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91CF7" w14:textId="6C5058D7" w:rsidR="000A095B" w:rsidRPr="0034672C" w:rsidRDefault="000A095B" w:rsidP="000A095B">
      <w:pPr>
        <w:jc w:val="both"/>
        <w:rPr>
          <w:rFonts w:ascii="Arial" w:hAnsi="Arial" w:cs="Arial"/>
          <w:b/>
          <w:sz w:val="28"/>
          <w:szCs w:val="28"/>
        </w:rPr>
      </w:pPr>
      <w:r w:rsidRPr="0034672C">
        <w:rPr>
          <w:rFonts w:ascii="Arial" w:hAnsi="Arial" w:cs="Arial"/>
          <w:b/>
          <w:sz w:val="28"/>
          <w:szCs w:val="28"/>
        </w:rPr>
        <w:t xml:space="preserve">Title: </w:t>
      </w:r>
      <w:bookmarkStart w:id="0" w:name="_Hlk53748101"/>
      <w:r w:rsidR="00AA3C94">
        <w:rPr>
          <w:rFonts w:ascii="Arial" w:hAnsi="Arial" w:cs="Arial"/>
          <w:b/>
          <w:sz w:val="28"/>
          <w:szCs w:val="28"/>
        </w:rPr>
        <w:t>E</w:t>
      </w:r>
      <w:r w:rsidR="00544173">
        <w:rPr>
          <w:rFonts w:ascii="Arial" w:hAnsi="Arial" w:cs="Arial"/>
          <w:b/>
          <w:sz w:val="28"/>
          <w:szCs w:val="28"/>
        </w:rPr>
        <w:t>xamining mechanism</w:t>
      </w:r>
      <w:r w:rsidR="00AA3C94">
        <w:rPr>
          <w:rFonts w:ascii="Arial" w:hAnsi="Arial" w:cs="Arial"/>
          <w:b/>
          <w:sz w:val="28"/>
          <w:szCs w:val="28"/>
        </w:rPr>
        <w:t>s</w:t>
      </w:r>
      <w:r w:rsidR="00544173">
        <w:rPr>
          <w:rFonts w:ascii="Arial" w:hAnsi="Arial" w:cs="Arial"/>
          <w:b/>
          <w:sz w:val="28"/>
          <w:szCs w:val="28"/>
        </w:rPr>
        <w:t xml:space="preserve"> </w:t>
      </w:r>
      <w:r w:rsidR="00AA3C94">
        <w:rPr>
          <w:rFonts w:ascii="Arial" w:hAnsi="Arial" w:cs="Arial"/>
          <w:b/>
          <w:sz w:val="28"/>
          <w:szCs w:val="28"/>
        </w:rPr>
        <w:t>of</w:t>
      </w:r>
      <w:r w:rsidR="00544173">
        <w:rPr>
          <w:rFonts w:ascii="Arial" w:hAnsi="Arial" w:cs="Arial"/>
          <w:b/>
          <w:sz w:val="28"/>
          <w:szCs w:val="28"/>
        </w:rPr>
        <w:t xml:space="preserve"> childhood cognitive control</w:t>
      </w:r>
      <w:r w:rsidRPr="0034672C">
        <w:rPr>
          <w:rFonts w:ascii="Arial" w:hAnsi="Arial" w:cs="Arial"/>
          <w:b/>
          <w:sz w:val="28"/>
          <w:szCs w:val="28"/>
        </w:rPr>
        <w:t xml:space="preserve"> </w:t>
      </w:r>
      <w:bookmarkEnd w:id="0"/>
    </w:p>
    <w:p w14:paraId="07890082" w14:textId="77777777" w:rsidR="000A095B" w:rsidRPr="00F42E3C" w:rsidRDefault="000A095B" w:rsidP="000A095B">
      <w:pPr>
        <w:jc w:val="both"/>
        <w:rPr>
          <w:rFonts w:ascii="Arial" w:hAnsi="Arial" w:cs="Arial"/>
        </w:rPr>
      </w:pPr>
    </w:p>
    <w:p w14:paraId="2DE5275C" w14:textId="77777777" w:rsidR="000A095B" w:rsidRPr="00F42E3C" w:rsidRDefault="000A095B" w:rsidP="000A095B">
      <w:pPr>
        <w:jc w:val="both"/>
        <w:rPr>
          <w:rFonts w:ascii="Arial" w:hAnsi="Arial" w:cs="Arial"/>
        </w:rPr>
      </w:pPr>
    </w:p>
    <w:p w14:paraId="4B23CDBC" w14:textId="3C85C5A2" w:rsidR="000A095B" w:rsidRPr="00F42E3C" w:rsidRDefault="000A095B" w:rsidP="000A095B">
      <w:pPr>
        <w:jc w:val="both"/>
        <w:rPr>
          <w:rFonts w:ascii="Arial" w:hAnsi="Arial" w:cs="Arial"/>
        </w:rPr>
      </w:pPr>
      <w:r w:rsidRPr="00F42E3C">
        <w:rPr>
          <w:rFonts w:ascii="Arial" w:hAnsi="Arial" w:cs="Arial"/>
        </w:rPr>
        <w:t>Running title: Inhibition in childhood cognitive control</w:t>
      </w:r>
    </w:p>
    <w:p w14:paraId="379892EB" w14:textId="77777777" w:rsidR="000A095B" w:rsidRPr="00F42E3C" w:rsidRDefault="000A095B" w:rsidP="000A095B">
      <w:pPr>
        <w:jc w:val="both"/>
        <w:rPr>
          <w:rFonts w:ascii="Arial" w:hAnsi="Arial" w:cs="Arial"/>
        </w:rPr>
      </w:pPr>
    </w:p>
    <w:p w14:paraId="7349113E" w14:textId="77777777" w:rsidR="000A095B" w:rsidRPr="00F42E3C" w:rsidRDefault="000A095B" w:rsidP="000A095B">
      <w:pPr>
        <w:jc w:val="both"/>
        <w:rPr>
          <w:rFonts w:ascii="Arial" w:hAnsi="Arial" w:cs="Arial"/>
        </w:rPr>
      </w:pPr>
    </w:p>
    <w:p w14:paraId="5527697D" w14:textId="250BD0CF" w:rsidR="000A095B" w:rsidRPr="00F42E3C" w:rsidRDefault="000A095B" w:rsidP="000A095B">
      <w:pPr>
        <w:jc w:val="both"/>
        <w:rPr>
          <w:rFonts w:ascii="Arial" w:hAnsi="Arial" w:cs="Arial"/>
          <w:vertAlign w:val="superscript"/>
        </w:rPr>
      </w:pPr>
      <w:r w:rsidRPr="00F42E3C">
        <w:rPr>
          <w:rFonts w:ascii="Arial" w:hAnsi="Arial" w:cs="Arial"/>
        </w:rPr>
        <w:t>Keertana Ganesan</w:t>
      </w:r>
      <w:r w:rsidRPr="00F42E3C">
        <w:rPr>
          <w:rFonts w:ascii="Arial" w:hAnsi="Arial" w:cs="Arial"/>
          <w:vertAlign w:val="superscript"/>
        </w:rPr>
        <w:t>1</w:t>
      </w:r>
      <w:r w:rsidRPr="00F42E3C">
        <w:rPr>
          <w:rFonts w:ascii="Arial" w:hAnsi="Arial" w:cs="Arial"/>
        </w:rPr>
        <w:t xml:space="preserve">, Claire </w:t>
      </w:r>
      <w:r w:rsidR="00C93CAE">
        <w:rPr>
          <w:rFonts w:ascii="Arial" w:hAnsi="Arial" w:cs="Arial"/>
        </w:rPr>
        <w:t xml:space="preserve">R </w:t>
      </w:r>
      <w:r w:rsidRPr="00F42E3C">
        <w:rPr>
          <w:rFonts w:ascii="Arial" w:hAnsi="Arial" w:cs="Arial"/>
        </w:rPr>
        <w:t>Smid</w:t>
      </w:r>
      <w:r w:rsidRPr="00F42E3C">
        <w:rPr>
          <w:rFonts w:ascii="Arial" w:hAnsi="Arial" w:cs="Arial"/>
          <w:vertAlign w:val="superscript"/>
        </w:rPr>
        <w:t>1</w:t>
      </w:r>
      <w:r w:rsidRPr="00F42E3C">
        <w:rPr>
          <w:rFonts w:ascii="Arial" w:hAnsi="Arial" w:cs="Arial"/>
        </w:rPr>
        <w:t>, Abigail Thompson</w:t>
      </w:r>
      <w:r w:rsidRPr="00F42E3C">
        <w:rPr>
          <w:rFonts w:ascii="Arial" w:hAnsi="Arial" w:cs="Arial"/>
          <w:vertAlign w:val="superscript"/>
        </w:rPr>
        <w:t>1</w:t>
      </w:r>
      <w:r w:rsidRPr="00F42E3C">
        <w:rPr>
          <w:rFonts w:ascii="Arial" w:hAnsi="Arial" w:cs="Arial"/>
        </w:rPr>
        <w:t xml:space="preserve">, Elisa </w:t>
      </w:r>
      <w:r>
        <w:rPr>
          <w:rFonts w:ascii="Arial" w:hAnsi="Arial" w:cs="Arial"/>
        </w:rPr>
        <w:t xml:space="preserve">S. </w:t>
      </w:r>
      <w:r w:rsidRPr="00F42E3C">
        <w:rPr>
          <w:rFonts w:ascii="Arial" w:hAnsi="Arial" w:cs="Arial"/>
        </w:rPr>
        <w:t>Buchberger</w:t>
      </w:r>
      <w:r w:rsidRPr="00F42E3C">
        <w:rPr>
          <w:rFonts w:ascii="Arial" w:hAnsi="Arial" w:cs="Arial"/>
          <w:vertAlign w:val="superscript"/>
        </w:rPr>
        <w:t>2</w:t>
      </w:r>
      <w:r w:rsidRPr="00F42E3C">
        <w:rPr>
          <w:rFonts w:ascii="Arial" w:hAnsi="Arial" w:cs="Arial"/>
        </w:rPr>
        <w:t>, Joshua Spowage</w:t>
      </w:r>
      <w:r w:rsidRPr="00F42E3C">
        <w:rPr>
          <w:rFonts w:ascii="Arial" w:hAnsi="Arial" w:cs="Arial"/>
          <w:vertAlign w:val="superscript"/>
        </w:rPr>
        <w:t>1</w:t>
      </w:r>
      <w:r w:rsidRPr="00F42E3C">
        <w:rPr>
          <w:rFonts w:ascii="Arial" w:hAnsi="Arial" w:cs="Arial"/>
        </w:rPr>
        <w:t>, Somya Iqbal</w:t>
      </w:r>
      <w:r w:rsidRPr="00F42E3C">
        <w:rPr>
          <w:rFonts w:ascii="Arial" w:hAnsi="Arial" w:cs="Arial"/>
          <w:vertAlign w:val="superscript"/>
        </w:rPr>
        <w:t>1</w:t>
      </w:r>
      <w:r w:rsidRPr="00F42E3C">
        <w:rPr>
          <w:rFonts w:ascii="Arial" w:hAnsi="Arial" w:cs="Arial"/>
        </w:rPr>
        <w:t>, Harriet Phillips</w:t>
      </w:r>
      <w:r w:rsidRPr="00F42E3C">
        <w:rPr>
          <w:rFonts w:ascii="Arial" w:hAnsi="Arial" w:cs="Arial"/>
          <w:vertAlign w:val="superscript"/>
        </w:rPr>
        <w:t>1</w:t>
      </w:r>
      <w:r w:rsidRPr="00F42E3C">
        <w:rPr>
          <w:rFonts w:ascii="Arial" w:hAnsi="Arial" w:cs="Arial"/>
        </w:rPr>
        <w:t xml:space="preserve"> &amp; Nikolaus Steinbeis</w:t>
      </w:r>
      <w:r w:rsidRPr="00F42E3C">
        <w:rPr>
          <w:rFonts w:ascii="Arial" w:hAnsi="Arial" w:cs="Arial"/>
          <w:vertAlign w:val="superscript"/>
        </w:rPr>
        <w:t>1</w:t>
      </w:r>
    </w:p>
    <w:p w14:paraId="6406C4E3" w14:textId="77777777" w:rsidR="000A095B" w:rsidRPr="00F42E3C" w:rsidRDefault="000A095B" w:rsidP="000A095B">
      <w:pPr>
        <w:jc w:val="both"/>
        <w:rPr>
          <w:rFonts w:ascii="Arial" w:hAnsi="Arial" w:cs="Arial"/>
        </w:rPr>
      </w:pPr>
    </w:p>
    <w:p w14:paraId="72BC288E" w14:textId="77777777" w:rsidR="000A095B" w:rsidRPr="00F42E3C" w:rsidRDefault="000A095B" w:rsidP="000A095B">
      <w:pPr>
        <w:jc w:val="both"/>
        <w:outlineLvl w:val="0"/>
        <w:rPr>
          <w:rFonts w:ascii="Arial" w:hAnsi="Arial" w:cs="Arial"/>
          <w:vertAlign w:val="superscript"/>
        </w:rPr>
      </w:pPr>
    </w:p>
    <w:p w14:paraId="376CC599" w14:textId="77777777" w:rsidR="000A095B" w:rsidRPr="00F42E3C" w:rsidRDefault="000A095B" w:rsidP="000A095B">
      <w:pPr>
        <w:jc w:val="both"/>
        <w:outlineLvl w:val="0"/>
        <w:rPr>
          <w:rFonts w:ascii="Arial" w:hAnsi="Arial" w:cs="Arial"/>
        </w:rPr>
      </w:pPr>
      <w:r w:rsidRPr="00F42E3C">
        <w:rPr>
          <w:rFonts w:ascii="Arial" w:hAnsi="Arial" w:cs="Arial"/>
          <w:vertAlign w:val="superscript"/>
        </w:rPr>
        <w:t>1</w:t>
      </w:r>
      <w:r w:rsidRPr="00F42E3C">
        <w:rPr>
          <w:rFonts w:ascii="Arial" w:hAnsi="Arial" w:cs="Arial"/>
        </w:rPr>
        <w:t>Division of Psychology and Language Sciences, UCL, London, WC1H 0AP, UK</w:t>
      </w:r>
    </w:p>
    <w:p w14:paraId="62E55BB7" w14:textId="77777777" w:rsidR="000A095B" w:rsidRPr="00F42E3C" w:rsidRDefault="000A095B" w:rsidP="000A095B">
      <w:pPr>
        <w:jc w:val="both"/>
        <w:rPr>
          <w:rFonts w:ascii="Arial" w:hAnsi="Arial" w:cs="Arial"/>
        </w:rPr>
      </w:pPr>
    </w:p>
    <w:p w14:paraId="13FC7338" w14:textId="77777777" w:rsidR="000A095B" w:rsidRPr="00F42E3C" w:rsidRDefault="000A095B" w:rsidP="000A095B">
      <w:pPr>
        <w:jc w:val="both"/>
        <w:rPr>
          <w:rFonts w:ascii="Arial" w:hAnsi="Arial" w:cs="Arial"/>
          <w:vertAlign w:val="superscript"/>
        </w:rPr>
      </w:pPr>
    </w:p>
    <w:p w14:paraId="56DCE8DC" w14:textId="77777777" w:rsidR="000A095B" w:rsidRPr="00F42E3C" w:rsidRDefault="000A095B" w:rsidP="000A095B">
      <w:pPr>
        <w:jc w:val="both"/>
        <w:rPr>
          <w:rFonts w:ascii="Arial" w:hAnsi="Arial" w:cs="Arial"/>
        </w:rPr>
      </w:pPr>
      <w:r w:rsidRPr="00F42E3C">
        <w:rPr>
          <w:rFonts w:ascii="Arial" w:hAnsi="Arial" w:cs="Arial"/>
          <w:vertAlign w:val="superscript"/>
        </w:rPr>
        <w:t>2</w:t>
      </w:r>
      <w:r w:rsidRPr="00F42E3C">
        <w:rPr>
          <w:rFonts w:ascii="Arial" w:hAnsi="Arial" w:cs="Arial"/>
        </w:rPr>
        <w:t xml:space="preserve">Max-Planck Institute for Human Development, </w:t>
      </w:r>
      <w:proofErr w:type="spellStart"/>
      <w:r w:rsidRPr="00F42E3C">
        <w:rPr>
          <w:rFonts w:ascii="Arial" w:hAnsi="Arial" w:cs="Arial"/>
        </w:rPr>
        <w:t>Lentzeallee</w:t>
      </w:r>
      <w:proofErr w:type="spellEnd"/>
      <w:r w:rsidRPr="00F42E3C">
        <w:rPr>
          <w:rFonts w:ascii="Arial" w:hAnsi="Arial" w:cs="Arial"/>
        </w:rPr>
        <w:t xml:space="preserve"> 94, 14195 Berlin, Germany</w:t>
      </w:r>
    </w:p>
    <w:p w14:paraId="73DE1EA1" w14:textId="77777777" w:rsidR="000A095B" w:rsidRPr="00F42E3C" w:rsidRDefault="000A095B" w:rsidP="000A095B">
      <w:pPr>
        <w:jc w:val="both"/>
        <w:rPr>
          <w:rFonts w:ascii="Arial" w:hAnsi="Arial" w:cs="Arial"/>
        </w:rPr>
      </w:pPr>
    </w:p>
    <w:p w14:paraId="2B49F71B" w14:textId="77777777" w:rsidR="000A095B" w:rsidRPr="00F42E3C" w:rsidRDefault="000A095B" w:rsidP="000A095B">
      <w:pPr>
        <w:rPr>
          <w:rFonts w:ascii="Arial" w:hAnsi="Arial" w:cs="Arial"/>
          <w:b/>
        </w:rPr>
      </w:pPr>
    </w:p>
    <w:p w14:paraId="4F99A0F2" w14:textId="77777777" w:rsidR="000A095B" w:rsidRPr="00F42E3C" w:rsidRDefault="000A095B" w:rsidP="000A095B">
      <w:pPr>
        <w:rPr>
          <w:rFonts w:ascii="Arial" w:hAnsi="Arial" w:cs="Arial"/>
        </w:rPr>
      </w:pPr>
      <w:r w:rsidRPr="00F42E3C">
        <w:rPr>
          <w:rFonts w:ascii="Arial" w:hAnsi="Arial" w:cs="Arial"/>
          <w:b/>
        </w:rPr>
        <w:t xml:space="preserve">Corresponding author: </w:t>
      </w:r>
      <w:r w:rsidRPr="00F42E3C">
        <w:rPr>
          <w:rFonts w:ascii="Arial" w:hAnsi="Arial" w:cs="Arial"/>
        </w:rPr>
        <w:t>Nikolaus Steinbeis, Division of Psychology and Language Sciences</w:t>
      </w:r>
      <w:r w:rsidRPr="00F42E3C">
        <w:rPr>
          <w:rFonts w:ascii="Arial" w:hAnsi="Arial" w:cs="Arial"/>
        </w:rPr>
        <w:br/>
        <w:t>University College London, 26 Bedford Way, London, WC1H 0AP; n.steinbeis@ucl.ac.uk</w:t>
      </w:r>
    </w:p>
    <w:p w14:paraId="53C05175" w14:textId="77777777" w:rsidR="000A095B" w:rsidRPr="00F42E3C" w:rsidRDefault="000A095B" w:rsidP="000A095B">
      <w:pPr>
        <w:jc w:val="both"/>
        <w:outlineLvl w:val="0"/>
        <w:rPr>
          <w:rFonts w:ascii="Arial" w:hAnsi="Arial" w:cs="Arial"/>
        </w:rPr>
      </w:pPr>
    </w:p>
    <w:p w14:paraId="1401E4C7" w14:textId="77777777" w:rsidR="000A095B" w:rsidRPr="00F42E3C" w:rsidRDefault="000A095B" w:rsidP="000A095B">
      <w:pPr>
        <w:jc w:val="both"/>
        <w:rPr>
          <w:rFonts w:ascii="Arial" w:hAnsi="Arial" w:cs="Arial"/>
        </w:rPr>
      </w:pPr>
    </w:p>
    <w:p w14:paraId="27B24FA8" w14:textId="77777777" w:rsidR="000A095B" w:rsidRPr="00F42E3C" w:rsidRDefault="000A095B" w:rsidP="000A095B">
      <w:pPr>
        <w:jc w:val="both"/>
        <w:rPr>
          <w:rFonts w:ascii="Arial" w:hAnsi="Arial" w:cs="Arial"/>
        </w:rPr>
      </w:pPr>
      <w:r>
        <w:rPr>
          <w:rFonts w:ascii="Arial" w:hAnsi="Arial" w:cs="Arial"/>
          <w:b/>
        </w:rPr>
        <w:t>Funding Information</w:t>
      </w:r>
      <w:r w:rsidRPr="00F42E3C">
        <w:rPr>
          <w:rFonts w:ascii="Arial" w:hAnsi="Arial" w:cs="Arial"/>
          <w:b/>
        </w:rPr>
        <w:t>:</w:t>
      </w:r>
      <w:r w:rsidRPr="00F42E3C">
        <w:rPr>
          <w:rFonts w:ascii="Arial" w:hAnsi="Arial" w:cs="Arial"/>
        </w:rPr>
        <w:t xml:space="preserve"> This research is funded by an ERC Starting Grant and a Jacobs Foundation Early Career Research Fellowship.</w:t>
      </w:r>
    </w:p>
    <w:p w14:paraId="7EA69DB2" w14:textId="77777777" w:rsidR="000A095B" w:rsidRPr="00F42E3C" w:rsidRDefault="000A095B" w:rsidP="000A095B">
      <w:pPr>
        <w:jc w:val="both"/>
        <w:rPr>
          <w:rFonts w:ascii="Arial" w:hAnsi="Arial" w:cs="Arial"/>
        </w:rPr>
      </w:pPr>
    </w:p>
    <w:p w14:paraId="58FCA24F" w14:textId="173737C3" w:rsidR="000A095B" w:rsidRPr="00911D0F" w:rsidRDefault="000A095B" w:rsidP="000A095B">
      <w:pPr>
        <w:jc w:val="both"/>
        <w:rPr>
          <w:rFonts w:ascii="Arial" w:hAnsi="Arial" w:cs="Arial"/>
        </w:rPr>
      </w:pPr>
      <w:r w:rsidRPr="00911D0F">
        <w:rPr>
          <w:rFonts w:ascii="Arial" w:hAnsi="Arial" w:cs="Arial"/>
          <w:b/>
        </w:rPr>
        <w:t xml:space="preserve">Open practices statement: </w:t>
      </w:r>
      <w:r w:rsidRPr="00911D0F">
        <w:rPr>
          <w:rFonts w:ascii="Arial" w:hAnsi="Arial" w:cs="Arial"/>
          <w:color w:val="000000"/>
          <w:shd w:val="clear" w:color="auto" w:fill="FFFFFF"/>
        </w:rPr>
        <w:t xml:space="preserve">Neither of the experiments reported in this article was formally preregistered. </w:t>
      </w:r>
      <w:r w:rsidR="00C93CAE">
        <w:rPr>
          <w:rFonts w:ascii="Arial" w:hAnsi="Arial" w:cs="Arial"/>
          <w:color w:val="000000"/>
          <w:shd w:val="clear" w:color="auto" w:fill="FFFFFF"/>
        </w:rPr>
        <w:t>Data will be made available at github.com/</w:t>
      </w:r>
      <w:proofErr w:type="spellStart"/>
      <w:r w:rsidR="00C93CAE">
        <w:rPr>
          <w:rFonts w:ascii="Arial" w:hAnsi="Arial" w:cs="Arial"/>
          <w:color w:val="000000"/>
          <w:shd w:val="clear" w:color="auto" w:fill="FFFFFF"/>
        </w:rPr>
        <w:t>dcp</w:t>
      </w:r>
      <w:proofErr w:type="spellEnd"/>
      <w:r w:rsidR="00C93CAE">
        <w:rPr>
          <w:rFonts w:ascii="Arial" w:hAnsi="Arial" w:cs="Arial"/>
          <w:color w:val="000000"/>
          <w:shd w:val="clear" w:color="auto" w:fill="FFFFFF"/>
        </w:rPr>
        <w:t xml:space="preserve">-lab. </w:t>
      </w:r>
    </w:p>
    <w:p w14:paraId="6EEB9939" w14:textId="48A8DA65" w:rsidR="000A095B" w:rsidRDefault="000A095B" w:rsidP="000A095B">
      <w:pPr>
        <w:jc w:val="both"/>
        <w:rPr>
          <w:rFonts w:ascii="Arial" w:hAnsi="Arial" w:cs="Arial"/>
        </w:rPr>
      </w:pPr>
    </w:p>
    <w:p w14:paraId="79BFABFA" w14:textId="3C53A100" w:rsidR="000A095B" w:rsidRDefault="000A095B" w:rsidP="000A095B">
      <w:pPr>
        <w:jc w:val="both"/>
        <w:rPr>
          <w:rFonts w:ascii="Arial" w:hAnsi="Arial" w:cs="Arial"/>
          <w:color w:val="000000"/>
          <w:shd w:val="clear" w:color="auto" w:fill="FFFFFF"/>
        </w:rPr>
      </w:pPr>
      <w:r w:rsidRPr="00533041">
        <w:rPr>
          <w:rFonts w:ascii="Arial" w:hAnsi="Arial" w:cs="Arial"/>
          <w:b/>
          <w:bCs/>
          <w:color w:val="000000"/>
        </w:rPr>
        <w:t>Author Contributions</w:t>
      </w:r>
      <w:r>
        <w:rPr>
          <w:rFonts w:ascii="Arial" w:hAnsi="Arial" w:cs="Arial"/>
          <w:b/>
          <w:bCs/>
          <w:color w:val="000000"/>
        </w:rPr>
        <w:t>:</w:t>
      </w:r>
      <w:r w:rsidRPr="00533041">
        <w:rPr>
          <w:rFonts w:ascii="Arial" w:hAnsi="Arial" w:cs="Arial"/>
          <w:color w:val="000000"/>
        </w:rPr>
        <w:t xml:space="preserve"> </w:t>
      </w:r>
      <w:r w:rsidRPr="00533041">
        <w:rPr>
          <w:rFonts w:ascii="Arial" w:hAnsi="Arial" w:cs="Arial"/>
          <w:color w:val="000000"/>
          <w:shd w:val="clear" w:color="auto" w:fill="FFFFFF"/>
        </w:rPr>
        <w:t>N. Steinbeis developed the study concept and study design. Testing and data collection were performed by K. Ganesan, C. Smid, A. Thompson, S. Iqbal, J. Spowage and H. Phillips. K. Ganesan, C. Smid and E. Buchberger performed the data analysis and interpretation. K. Ganesan drafted the manuscript, and N. Steinbeis and A. Thompson provided critical revisions. All authors approved the final version of the manuscript for submission.</w:t>
      </w:r>
    </w:p>
    <w:p w14:paraId="10CF3F64" w14:textId="77777777" w:rsidR="000A095B" w:rsidRPr="00F42E3C" w:rsidRDefault="000A095B" w:rsidP="000A095B">
      <w:pPr>
        <w:jc w:val="both"/>
        <w:rPr>
          <w:rFonts w:ascii="Arial" w:hAnsi="Arial" w:cs="Arial"/>
        </w:rPr>
      </w:pPr>
    </w:p>
    <w:p w14:paraId="5F620875" w14:textId="77777777" w:rsidR="000A095B" w:rsidRPr="00F42E3C" w:rsidRDefault="000A095B" w:rsidP="000A095B">
      <w:pPr>
        <w:jc w:val="both"/>
        <w:rPr>
          <w:rFonts w:ascii="Arial" w:hAnsi="Arial" w:cs="Arial"/>
          <w:b/>
        </w:rPr>
      </w:pPr>
    </w:p>
    <w:p w14:paraId="0F19045D" w14:textId="4DC90CEC" w:rsidR="000A095B" w:rsidRDefault="000A095B" w:rsidP="000A095B">
      <w:pPr>
        <w:jc w:val="both"/>
        <w:rPr>
          <w:rFonts w:ascii="Arial" w:hAnsi="Arial" w:cs="Arial"/>
          <w:b/>
        </w:rPr>
      </w:pPr>
    </w:p>
    <w:p w14:paraId="350188DC" w14:textId="16EC3292" w:rsidR="000A095B" w:rsidRDefault="000A095B" w:rsidP="000A095B">
      <w:pPr>
        <w:jc w:val="both"/>
        <w:rPr>
          <w:rFonts w:ascii="Arial" w:hAnsi="Arial" w:cs="Arial"/>
          <w:b/>
        </w:rPr>
      </w:pPr>
    </w:p>
    <w:p w14:paraId="7E5CCBEC" w14:textId="4908287A" w:rsidR="000A095B" w:rsidRDefault="000A095B" w:rsidP="000A095B">
      <w:pPr>
        <w:jc w:val="both"/>
        <w:rPr>
          <w:rFonts w:ascii="Arial" w:hAnsi="Arial" w:cs="Arial"/>
          <w:b/>
        </w:rPr>
      </w:pPr>
    </w:p>
    <w:p w14:paraId="5905A104" w14:textId="47FF0858" w:rsidR="000A095B" w:rsidRDefault="000A095B" w:rsidP="000A095B">
      <w:pPr>
        <w:jc w:val="both"/>
        <w:rPr>
          <w:rFonts w:ascii="Arial" w:hAnsi="Arial" w:cs="Arial"/>
          <w:b/>
        </w:rPr>
      </w:pPr>
    </w:p>
    <w:p w14:paraId="1DEFF568" w14:textId="19A65DAB" w:rsidR="000A095B" w:rsidRDefault="000A095B" w:rsidP="000A095B">
      <w:pPr>
        <w:jc w:val="both"/>
        <w:rPr>
          <w:rFonts w:ascii="Arial" w:hAnsi="Arial" w:cs="Arial"/>
          <w:b/>
        </w:rPr>
      </w:pPr>
    </w:p>
    <w:p w14:paraId="1E641628" w14:textId="3C63025E" w:rsidR="000A095B" w:rsidRDefault="000A095B" w:rsidP="000A095B">
      <w:pPr>
        <w:jc w:val="both"/>
        <w:rPr>
          <w:rFonts w:ascii="Arial" w:hAnsi="Arial" w:cs="Arial"/>
          <w:b/>
        </w:rPr>
      </w:pPr>
    </w:p>
    <w:p w14:paraId="3D5E9169" w14:textId="6FFD4B00" w:rsidR="00C93CAE" w:rsidRDefault="00C93CAE" w:rsidP="000A095B">
      <w:pPr>
        <w:jc w:val="both"/>
        <w:rPr>
          <w:rFonts w:ascii="Arial" w:hAnsi="Arial" w:cs="Arial"/>
          <w:b/>
        </w:rPr>
      </w:pPr>
    </w:p>
    <w:p w14:paraId="63332161" w14:textId="77777777" w:rsidR="00C93CAE" w:rsidRDefault="00C93CAE" w:rsidP="000A095B">
      <w:pPr>
        <w:jc w:val="both"/>
        <w:rPr>
          <w:rFonts w:ascii="Arial" w:hAnsi="Arial" w:cs="Arial"/>
          <w:b/>
        </w:rPr>
      </w:pPr>
    </w:p>
    <w:p w14:paraId="630B6367" w14:textId="46F16127" w:rsidR="000A095B" w:rsidRDefault="000A095B" w:rsidP="000A095B">
      <w:pPr>
        <w:jc w:val="both"/>
        <w:rPr>
          <w:rFonts w:ascii="Arial" w:hAnsi="Arial" w:cs="Arial"/>
          <w:b/>
        </w:rPr>
      </w:pPr>
    </w:p>
    <w:p w14:paraId="3528E857" w14:textId="7D661CE8" w:rsidR="000A095B" w:rsidRDefault="000A095B" w:rsidP="000A095B">
      <w:pPr>
        <w:jc w:val="both"/>
        <w:rPr>
          <w:rFonts w:ascii="Arial" w:hAnsi="Arial" w:cs="Arial"/>
          <w:b/>
        </w:rPr>
      </w:pPr>
    </w:p>
    <w:p w14:paraId="516FDF2D" w14:textId="7360CEF1" w:rsidR="000A095B" w:rsidRDefault="000A095B" w:rsidP="000A095B">
      <w:pPr>
        <w:jc w:val="both"/>
        <w:rPr>
          <w:rFonts w:ascii="Arial" w:hAnsi="Arial" w:cs="Arial"/>
          <w:b/>
        </w:rPr>
      </w:pPr>
    </w:p>
    <w:p w14:paraId="63EFD69B" w14:textId="77777777" w:rsidR="00AA3C94" w:rsidRPr="00F42E3C" w:rsidRDefault="00AA3C94" w:rsidP="000A095B">
      <w:pPr>
        <w:jc w:val="both"/>
        <w:rPr>
          <w:rFonts w:ascii="Arial" w:hAnsi="Arial" w:cs="Arial"/>
          <w:b/>
        </w:rPr>
      </w:pPr>
    </w:p>
    <w:p w14:paraId="1C3A7CBC" w14:textId="77777777" w:rsidR="000A095B" w:rsidRDefault="000A095B" w:rsidP="003A14DD">
      <w:pPr>
        <w:jc w:val="both"/>
        <w:rPr>
          <w:rFonts w:ascii="Arial" w:hAnsi="Arial" w:cs="Arial"/>
          <w:b/>
        </w:rPr>
      </w:pPr>
    </w:p>
    <w:p w14:paraId="0195295F" w14:textId="2FD868D5" w:rsidR="00F05199" w:rsidRPr="00F42E3C" w:rsidRDefault="00F05199" w:rsidP="003A14DD">
      <w:pPr>
        <w:jc w:val="both"/>
        <w:rPr>
          <w:rFonts w:ascii="Arial" w:hAnsi="Arial" w:cs="Arial"/>
          <w:b/>
        </w:rPr>
      </w:pPr>
      <w:r w:rsidRPr="00F42E3C">
        <w:rPr>
          <w:rFonts w:ascii="Arial" w:hAnsi="Arial" w:cs="Arial"/>
          <w:b/>
        </w:rPr>
        <w:lastRenderedPageBreak/>
        <w:t>Abstract</w:t>
      </w:r>
    </w:p>
    <w:p w14:paraId="27F7844E" w14:textId="5C19E552" w:rsidR="00887A3C" w:rsidRPr="00F42E3C" w:rsidRDefault="00887A3C" w:rsidP="003A14DD">
      <w:pPr>
        <w:jc w:val="both"/>
        <w:rPr>
          <w:rFonts w:ascii="Arial" w:hAnsi="Arial" w:cs="Arial"/>
        </w:rPr>
      </w:pPr>
    </w:p>
    <w:p w14:paraId="7F477EF6" w14:textId="6815E86A" w:rsidR="00CF3C54" w:rsidRDefault="004806ED" w:rsidP="004806ED">
      <w:pPr>
        <w:spacing w:line="480" w:lineRule="auto"/>
        <w:jc w:val="both"/>
        <w:rPr>
          <w:rFonts w:ascii="Arial" w:hAnsi="Arial" w:cs="Arial"/>
        </w:rPr>
        <w:sectPr w:rsidR="00CF3C54" w:rsidSect="00CF3C54">
          <w:footerReference w:type="even" r:id="rId8"/>
          <w:pgSz w:w="11906" w:h="16838"/>
          <w:pgMar w:top="1440" w:right="1440" w:bottom="1440" w:left="1440" w:header="708" w:footer="708" w:gutter="0"/>
          <w:pgNumType w:start="1"/>
          <w:cols w:space="708"/>
          <w:docGrid w:linePitch="360"/>
        </w:sectPr>
      </w:pPr>
      <w:r w:rsidRPr="00F42E3C">
        <w:rPr>
          <w:rFonts w:ascii="Arial" w:hAnsi="Arial" w:cs="Arial"/>
        </w:rPr>
        <w:t>Childhood cognitive control is an important predictor for positive development, yet interventions seeking to improve it have provided mixed results. This is partly due to lack of clarity surrounding mechanisms of cognitive control, notably the role of inhibition and context monitoring. Here we use a randomized contro</w:t>
      </w:r>
      <w:r>
        <w:rPr>
          <w:rFonts w:ascii="Arial" w:hAnsi="Arial" w:cs="Arial"/>
        </w:rPr>
        <w:t>l</w:t>
      </w:r>
      <w:r w:rsidRPr="00F42E3C">
        <w:rPr>
          <w:rFonts w:ascii="Arial" w:hAnsi="Arial" w:cs="Arial"/>
        </w:rPr>
        <w:t>l</w:t>
      </w:r>
      <w:r>
        <w:rPr>
          <w:rFonts w:ascii="Arial" w:hAnsi="Arial" w:cs="Arial"/>
        </w:rPr>
        <w:t>ed</w:t>
      </w:r>
      <w:r w:rsidRPr="00F42E3C">
        <w:rPr>
          <w:rFonts w:ascii="Arial" w:hAnsi="Arial" w:cs="Arial"/>
        </w:rPr>
        <w:t xml:space="preserve"> trial</w:t>
      </w:r>
      <w:r>
        <w:rPr>
          <w:rFonts w:ascii="Arial" w:hAnsi="Arial" w:cs="Arial"/>
        </w:rPr>
        <w:t xml:space="preserve"> to</w:t>
      </w:r>
      <w:r w:rsidRPr="00F42E3C">
        <w:rPr>
          <w:rFonts w:ascii="Arial" w:hAnsi="Arial" w:cs="Arial"/>
        </w:rPr>
        <w:t xml:space="preserve"> causally test the contributions of inhibition and context monitoring to cognitive control in childhood. Sixty children</w:t>
      </w:r>
      <w:r w:rsidR="005654CF">
        <w:rPr>
          <w:rFonts w:ascii="Arial" w:hAnsi="Arial" w:cs="Arial"/>
        </w:rPr>
        <w:t xml:space="preserve"> aged 6 to 9-years</w:t>
      </w:r>
      <w:r w:rsidRPr="00F42E3C">
        <w:rPr>
          <w:rFonts w:ascii="Arial" w:hAnsi="Arial" w:cs="Arial"/>
        </w:rPr>
        <w:t xml:space="preserve"> were assigned to three groups</w:t>
      </w:r>
      <w:r w:rsidR="00507C24">
        <w:rPr>
          <w:rFonts w:ascii="Arial" w:hAnsi="Arial" w:cs="Arial"/>
        </w:rPr>
        <w:t xml:space="preserve"> training either</w:t>
      </w:r>
      <w:r>
        <w:rPr>
          <w:rFonts w:ascii="Arial" w:hAnsi="Arial" w:cs="Arial"/>
        </w:rPr>
        <w:t xml:space="preserve"> inhibition, context monitoring group</w:t>
      </w:r>
      <w:r w:rsidRPr="00F42E3C">
        <w:rPr>
          <w:rFonts w:ascii="Arial" w:hAnsi="Arial" w:cs="Arial"/>
        </w:rPr>
        <w:t xml:space="preserve"> or response speed</w:t>
      </w:r>
      <w:r>
        <w:rPr>
          <w:rFonts w:ascii="Arial" w:hAnsi="Arial" w:cs="Arial"/>
        </w:rPr>
        <w:t xml:space="preserve"> </w:t>
      </w:r>
      <w:r w:rsidR="00507C24">
        <w:rPr>
          <w:rFonts w:ascii="Arial" w:hAnsi="Arial" w:cs="Arial"/>
        </w:rPr>
        <w:t xml:space="preserve">using a gamified, highly </w:t>
      </w:r>
      <w:proofErr w:type="gramStart"/>
      <w:r w:rsidR="00507C24">
        <w:rPr>
          <w:rFonts w:ascii="Arial" w:hAnsi="Arial" w:cs="Arial"/>
        </w:rPr>
        <w:t>variable</w:t>
      </w:r>
      <w:proofErr w:type="gramEnd"/>
      <w:r w:rsidR="00507C24">
        <w:rPr>
          <w:rFonts w:ascii="Arial" w:hAnsi="Arial" w:cs="Arial"/>
        </w:rPr>
        <w:t xml:space="preserve"> and maximally adaptive training protocol</w:t>
      </w:r>
      <w:r w:rsidRPr="00F42E3C">
        <w:rPr>
          <w:rFonts w:ascii="Arial" w:hAnsi="Arial" w:cs="Arial"/>
        </w:rPr>
        <w:t xml:space="preserve">. Whereas </w:t>
      </w:r>
      <w:r>
        <w:rPr>
          <w:rFonts w:ascii="Arial" w:hAnsi="Arial" w:cs="Arial"/>
        </w:rPr>
        <w:t xml:space="preserve">all </w:t>
      </w:r>
      <w:r w:rsidRPr="00F42E3C">
        <w:rPr>
          <w:rFonts w:ascii="Arial" w:hAnsi="Arial" w:cs="Arial"/>
        </w:rPr>
        <w:t xml:space="preserve">children improved </w:t>
      </w:r>
      <w:r>
        <w:rPr>
          <w:rFonts w:ascii="Arial" w:hAnsi="Arial" w:cs="Arial"/>
        </w:rPr>
        <w:t xml:space="preserve">in </w:t>
      </w:r>
      <w:r w:rsidR="005654CF">
        <w:rPr>
          <w:rFonts w:ascii="Arial" w:hAnsi="Arial" w:cs="Arial"/>
        </w:rPr>
        <w:t xml:space="preserve">the </w:t>
      </w:r>
      <w:r w:rsidRPr="00F42E3C">
        <w:rPr>
          <w:rFonts w:ascii="Arial" w:hAnsi="Arial" w:cs="Arial"/>
        </w:rPr>
        <w:t xml:space="preserve">targeted cognitive functions over the course of training, pre-post data show that only the inhibition group improved on cognitive control. </w:t>
      </w:r>
      <w:r w:rsidR="00544173">
        <w:rPr>
          <w:rFonts w:ascii="Arial" w:hAnsi="Arial" w:cs="Arial"/>
        </w:rPr>
        <w:t xml:space="preserve">These findings serve as a first step in demonstrating the promise inhibition-based cognitive control interventions may hold. </w:t>
      </w:r>
    </w:p>
    <w:p w14:paraId="6CEC06A7" w14:textId="36C174EC" w:rsidR="00F3679D" w:rsidRPr="00CF3C54" w:rsidRDefault="001C67C4" w:rsidP="003075FB">
      <w:pPr>
        <w:spacing w:after="160" w:line="480" w:lineRule="auto"/>
        <w:jc w:val="both"/>
        <w:rPr>
          <w:rFonts w:ascii="Arial" w:hAnsi="Arial" w:cs="Arial"/>
        </w:rPr>
      </w:pPr>
      <w:r w:rsidRPr="00F42E3C">
        <w:rPr>
          <w:rFonts w:ascii="Arial" w:hAnsi="Arial" w:cs="Arial"/>
          <w:lang w:val="en-US"/>
        </w:rPr>
        <w:lastRenderedPageBreak/>
        <w:t>Imagine going out for a meal with colleagues</w:t>
      </w:r>
      <w:r w:rsidR="00544173">
        <w:rPr>
          <w:rFonts w:ascii="Arial" w:hAnsi="Arial" w:cs="Arial"/>
          <w:lang w:val="en-US"/>
        </w:rPr>
        <w:t>.</w:t>
      </w:r>
      <w:r w:rsidR="00507C24">
        <w:rPr>
          <w:rFonts w:ascii="Arial" w:hAnsi="Arial" w:cs="Arial"/>
          <w:lang w:val="en-US"/>
        </w:rPr>
        <w:t xml:space="preserve"> </w:t>
      </w:r>
      <w:r w:rsidR="00544173">
        <w:rPr>
          <w:rFonts w:ascii="Arial" w:hAnsi="Arial" w:cs="Arial"/>
          <w:lang w:val="en-US"/>
        </w:rPr>
        <w:t>A</w:t>
      </w:r>
      <w:r w:rsidR="00507C24">
        <w:rPr>
          <w:rFonts w:ascii="Arial" w:hAnsi="Arial" w:cs="Arial"/>
          <w:lang w:val="en-US"/>
        </w:rPr>
        <w:t xml:space="preserve">fter a long day at the office, </w:t>
      </w:r>
      <w:r w:rsidR="00544173">
        <w:rPr>
          <w:rFonts w:ascii="Arial" w:hAnsi="Arial" w:cs="Arial"/>
          <w:lang w:val="en-US"/>
        </w:rPr>
        <w:t>you feel famished</w:t>
      </w:r>
      <w:r w:rsidRPr="00F42E3C">
        <w:rPr>
          <w:rFonts w:ascii="Arial" w:hAnsi="Arial" w:cs="Arial"/>
          <w:lang w:val="en-US"/>
        </w:rPr>
        <w:t>. Y</w:t>
      </w:r>
      <w:r w:rsidR="00904349" w:rsidRPr="00F42E3C">
        <w:rPr>
          <w:rFonts w:ascii="Arial" w:hAnsi="Arial" w:cs="Arial"/>
          <w:lang w:val="en-US"/>
        </w:rPr>
        <w:t>our food comes to your table before everyone else’s and you</w:t>
      </w:r>
      <w:r w:rsidRPr="00F42E3C">
        <w:rPr>
          <w:rFonts w:ascii="Arial" w:hAnsi="Arial" w:cs="Arial"/>
          <w:lang w:val="en-US"/>
        </w:rPr>
        <w:t xml:space="preserve"> </w:t>
      </w:r>
      <w:proofErr w:type="gramStart"/>
      <w:r w:rsidRPr="00F42E3C">
        <w:rPr>
          <w:rFonts w:ascii="Arial" w:hAnsi="Arial" w:cs="Arial"/>
          <w:lang w:val="en-US"/>
        </w:rPr>
        <w:t>are able</w:t>
      </w:r>
      <w:r w:rsidR="00904349" w:rsidRPr="00F42E3C">
        <w:rPr>
          <w:rFonts w:ascii="Arial" w:hAnsi="Arial" w:cs="Arial"/>
          <w:lang w:val="en-US"/>
        </w:rPr>
        <w:t xml:space="preserve"> </w:t>
      </w:r>
      <w:r w:rsidR="00544173">
        <w:rPr>
          <w:rFonts w:ascii="Arial" w:hAnsi="Arial" w:cs="Arial"/>
          <w:lang w:val="en-US"/>
        </w:rPr>
        <w:t>to</w:t>
      </w:r>
      <w:proofErr w:type="gramEnd"/>
      <w:r w:rsidR="00544173">
        <w:rPr>
          <w:rFonts w:ascii="Arial" w:hAnsi="Arial" w:cs="Arial"/>
          <w:lang w:val="en-US"/>
        </w:rPr>
        <w:t xml:space="preserve"> </w:t>
      </w:r>
      <w:r w:rsidR="00904349" w:rsidRPr="00F42E3C">
        <w:rPr>
          <w:rFonts w:ascii="Arial" w:hAnsi="Arial" w:cs="Arial"/>
          <w:lang w:val="en-US"/>
        </w:rPr>
        <w:t xml:space="preserve">stop yourself from </w:t>
      </w:r>
      <w:r w:rsidRPr="00F42E3C">
        <w:rPr>
          <w:rFonts w:ascii="Arial" w:hAnsi="Arial" w:cs="Arial"/>
          <w:lang w:val="en-US"/>
        </w:rPr>
        <w:t>taking</w:t>
      </w:r>
      <w:r w:rsidR="00904349" w:rsidRPr="00F42E3C">
        <w:rPr>
          <w:rFonts w:ascii="Arial" w:hAnsi="Arial" w:cs="Arial"/>
          <w:lang w:val="en-US"/>
        </w:rPr>
        <w:t xml:space="preserve"> a bite. </w:t>
      </w:r>
      <w:r w:rsidR="000C528F" w:rsidRPr="00F42E3C">
        <w:rPr>
          <w:rFonts w:ascii="Arial" w:hAnsi="Arial" w:cs="Arial"/>
          <w:lang w:val="en-US"/>
        </w:rPr>
        <w:t xml:space="preserve">How are you able to control your pre-potent response? </w:t>
      </w:r>
      <w:proofErr w:type="gramStart"/>
      <w:r w:rsidR="00904349" w:rsidRPr="00F42E3C">
        <w:rPr>
          <w:rFonts w:ascii="Arial" w:hAnsi="Arial" w:cs="Arial"/>
          <w:lang w:val="en-US"/>
        </w:rPr>
        <w:t>On a daily basis</w:t>
      </w:r>
      <w:proofErr w:type="gramEnd"/>
      <w:r w:rsidR="00904349" w:rsidRPr="00F42E3C">
        <w:rPr>
          <w:rFonts w:ascii="Arial" w:hAnsi="Arial" w:cs="Arial"/>
          <w:lang w:val="en-US"/>
        </w:rPr>
        <w:t xml:space="preserve">, people </w:t>
      </w:r>
      <w:r w:rsidR="00507C24">
        <w:rPr>
          <w:rFonts w:ascii="Arial" w:hAnsi="Arial" w:cs="Arial"/>
          <w:lang w:val="en-US"/>
        </w:rPr>
        <w:t>need</w:t>
      </w:r>
      <w:r w:rsidR="00904349" w:rsidRPr="00F42E3C">
        <w:rPr>
          <w:rFonts w:ascii="Arial" w:hAnsi="Arial" w:cs="Arial"/>
          <w:lang w:val="en-US"/>
        </w:rPr>
        <w:t xml:space="preserve"> to control and direct their </w:t>
      </w:r>
      <w:r w:rsidRPr="00F42E3C">
        <w:rPr>
          <w:rFonts w:ascii="Arial" w:hAnsi="Arial" w:cs="Arial"/>
          <w:lang w:val="en-US"/>
        </w:rPr>
        <w:t>thoughts and actions</w:t>
      </w:r>
      <w:r w:rsidR="00904349" w:rsidRPr="00F42E3C">
        <w:rPr>
          <w:rFonts w:ascii="Arial" w:hAnsi="Arial" w:cs="Arial"/>
          <w:lang w:val="en-US"/>
        </w:rPr>
        <w:t xml:space="preserve">. </w:t>
      </w:r>
      <w:r w:rsidRPr="00F42E3C">
        <w:rPr>
          <w:rFonts w:ascii="Arial" w:hAnsi="Arial" w:cs="Arial"/>
          <w:lang w:val="en-US"/>
        </w:rPr>
        <w:t>Also known as cognitive control, this term</w:t>
      </w:r>
      <w:r w:rsidR="00F3679D" w:rsidRPr="00F42E3C">
        <w:rPr>
          <w:rFonts w:ascii="Arial" w:hAnsi="Arial" w:cs="Arial"/>
          <w:lang w:val="en-US"/>
        </w:rPr>
        <w:t xml:space="preserve"> describes a set of processes that support flexible goal-directed behavior (</w:t>
      </w:r>
      <w:proofErr w:type="spellStart"/>
      <w:r w:rsidR="00C90422" w:rsidRPr="00F42E3C">
        <w:rPr>
          <w:rFonts w:ascii="Arial" w:hAnsi="Arial" w:cs="Arial"/>
          <w:lang w:val="en-US"/>
        </w:rPr>
        <w:t>Botvinick</w:t>
      </w:r>
      <w:proofErr w:type="spellEnd"/>
      <w:r w:rsidR="000D461C">
        <w:rPr>
          <w:rFonts w:ascii="Arial" w:hAnsi="Arial" w:cs="Arial"/>
          <w:lang w:val="en-US"/>
        </w:rPr>
        <w:t xml:space="preserve">, Braver, </w:t>
      </w:r>
      <w:proofErr w:type="spellStart"/>
      <w:r w:rsidR="000D461C">
        <w:rPr>
          <w:rFonts w:ascii="Arial" w:hAnsi="Arial" w:cs="Arial"/>
          <w:lang w:val="en-US"/>
        </w:rPr>
        <w:t>Barch</w:t>
      </w:r>
      <w:proofErr w:type="spellEnd"/>
      <w:r w:rsidR="000D461C">
        <w:rPr>
          <w:rFonts w:ascii="Arial" w:hAnsi="Arial" w:cs="Arial"/>
          <w:lang w:val="en-US"/>
        </w:rPr>
        <w:t xml:space="preserve">, Carter &amp; Cohen, </w:t>
      </w:r>
      <w:r w:rsidR="00C90422" w:rsidRPr="00F42E3C">
        <w:rPr>
          <w:rFonts w:ascii="Arial" w:hAnsi="Arial" w:cs="Arial"/>
          <w:lang w:val="en-US"/>
        </w:rPr>
        <w:t xml:space="preserve">2001; </w:t>
      </w:r>
      <w:proofErr w:type="spellStart"/>
      <w:r w:rsidR="00C90422" w:rsidRPr="00F42E3C">
        <w:rPr>
          <w:rFonts w:ascii="Arial" w:hAnsi="Arial" w:cs="Arial"/>
          <w:lang w:val="en-US"/>
        </w:rPr>
        <w:t>Botvinick</w:t>
      </w:r>
      <w:proofErr w:type="spellEnd"/>
      <w:r w:rsidR="00C90422" w:rsidRPr="00F42E3C">
        <w:rPr>
          <w:rFonts w:ascii="Arial" w:hAnsi="Arial" w:cs="Arial"/>
          <w:lang w:val="en-US"/>
        </w:rPr>
        <w:t xml:space="preserve"> &amp; Braver, 2015</w:t>
      </w:r>
      <w:r w:rsidR="00F3679D" w:rsidRPr="00F42E3C">
        <w:rPr>
          <w:rFonts w:ascii="Arial" w:hAnsi="Arial" w:cs="Arial"/>
          <w:lang w:val="en-US"/>
        </w:rPr>
        <w:t>). Childhood cognitive control is predictive of later life success and well-being (</w:t>
      </w:r>
      <w:r w:rsidR="00DD1409" w:rsidRPr="00F42E3C">
        <w:rPr>
          <w:rFonts w:ascii="Arial" w:hAnsi="Arial" w:cs="Arial"/>
          <w:lang w:val="en-US"/>
        </w:rPr>
        <w:t xml:space="preserve">Blair &amp; Razza, 2007; </w:t>
      </w:r>
      <w:r w:rsidR="00F1716C" w:rsidRPr="00F42E3C">
        <w:rPr>
          <w:rFonts w:ascii="Arial" w:hAnsi="Arial" w:cs="Arial"/>
          <w:color w:val="1C1D1E"/>
          <w:shd w:val="clear" w:color="auto" w:fill="FFFFFF"/>
        </w:rPr>
        <w:t>Clark, Pritchard, &amp; Woodward, </w:t>
      </w:r>
      <w:r w:rsidR="00F1716C" w:rsidRPr="00F42E3C">
        <w:rPr>
          <w:rFonts w:ascii="Arial" w:hAnsi="Arial" w:cs="Arial"/>
          <w:color w:val="1C1D1E"/>
        </w:rPr>
        <w:t>2010</w:t>
      </w:r>
      <w:r w:rsidR="00F1716C" w:rsidRPr="00F42E3C">
        <w:rPr>
          <w:rFonts w:ascii="Arial" w:hAnsi="Arial" w:cs="Arial"/>
          <w:b/>
          <w:bCs/>
          <w:color w:val="1C1D1E"/>
        </w:rPr>
        <w:t xml:space="preserve">; </w:t>
      </w:r>
      <w:r w:rsidR="00F1716C" w:rsidRPr="00F42E3C">
        <w:rPr>
          <w:rFonts w:ascii="Arial" w:hAnsi="Arial" w:cs="Arial"/>
          <w:color w:val="1C1D1E"/>
          <w:shd w:val="clear" w:color="auto" w:fill="FFFFFF"/>
        </w:rPr>
        <w:t>Bull, Espy, Wiebe, Sheffield, &amp; Nelson, </w:t>
      </w:r>
      <w:r w:rsidR="00F1716C" w:rsidRPr="00F42E3C">
        <w:rPr>
          <w:rFonts w:ascii="Arial" w:hAnsi="Arial" w:cs="Arial"/>
          <w:color w:val="1C1D1E"/>
        </w:rPr>
        <w:t>2011</w:t>
      </w:r>
      <w:r w:rsidR="00DD1409" w:rsidRPr="00F42E3C">
        <w:rPr>
          <w:rFonts w:ascii="Arial" w:hAnsi="Arial" w:cs="Arial"/>
          <w:color w:val="1C1D1E"/>
        </w:rPr>
        <w:t>; Moffit et al., 2011</w:t>
      </w:r>
      <w:r w:rsidR="00F3679D" w:rsidRPr="00F42E3C">
        <w:rPr>
          <w:rFonts w:ascii="Arial" w:hAnsi="Arial" w:cs="Arial"/>
          <w:lang w:val="en-US"/>
        </w:rPr>
        <w:t>) and as such its study occupies a key position in child development research. The importance of cognitive control for positive development coupled with increased neural plasticity during childhood (</w:t>
      </w:r>
      <w:r w:rsidR="00DF1A4A" w:rsidRPr="00F42E3C">
        <w:rPr>
          <w:rFonts w:ascii="Arial" w:hAnsi="Arial" w:cs="Arial"/>
          <w:lang w:val="en-US"/>
        </w:rPr>
        <w:t>Bunge &amp; Zelazo, 2006; Kolb &amp; Gibb, 2011;</w:t>
      </w:r>
      <w:r w:rsidR="00DF1A4A" w:rsidRPr="00F42E3C">
        <w:rPr>
          <w:rFonts w:ascii="Arial" w:hAnsi="Arial" w:cs="Arial"/>
          <w:color w:val="1C1D1E"/>
          <w:shd w:val="clear" w:color="auto" w:fill="FFFFFF"/>
        </w:rPr>
        <w:t xml:space="preserve"> Wass, </w:t>
      </w:r>
      <w:proofErr w:type="spellStart"/>
      <w:r w:rsidR="00DF1A4A" w:rsidRPr="00F42E3C">
        <w:rPr>
          <w:rFonts w:ascii="Arial" w:hAnsi="Arial" w:cs="Arial"/>
          <w:color w:val="1C1D1E"/>
          <w:shd w:val="clear" w:color="auto" w:fill="FFFFFF"/>
        </w:rPr>
        <w:t>Porayska</w:t>
      </w:r>
      <w:r w:rsidR="00DF1A4A" w:rsidRPr="0040307E">
        <w:rPr>
          <w:rFonts w:ascii="Calibri" w:eastAsia="Calibri" w:hAnsi="Calibri" w:cs="Calibri"/>
          <w:color w:val="1C1D1E"/>
          <w:shd w:val="clear" w:color="auto" w:fill="FFFFFF"/>
        </w:rPr>
        <w:t>‐</w:t>
      </w:r>
      <w:r w:rsidR="00DF1A4A" w:rsidRPr="00F42E3C">
        <w:rPr>
          <w:rFonts w:ascii="Arial" w:hAnsi="Arial" w:cs="Arial"/>
          <w:color w:val="1C1D1E"/>
          <w:shd w:val="clear" w:color="auto" w:fill="FFFFFF"/>
        </w:rPr>
        <w:t>Pomsta</w:t>
      </w:r>
      <w:proofErr w:type="spellEnd"/>
      <w:r w:rsidR="00DF1A4A" w:rsidRPr="00F42E3C">
        <w:rPr>
          <w:rFonts w:ascii="Arial" w:hAnsi="Arial" w:cs="Arial"/>
          <w:color w:val="1C1D1E"/>
          <w:shd w:val="clear" w:color="auto" w:fill="FFFFFF"/>
        </w:rPr>
        <w:t>, &amp; Johnson, </w:t>
      </w:r>
      <w:r w:rsidR="00DF1A4A" w:rsidRPr="00F42E3C">
        <w:rPr>
          <w:rFonts w:ascii="Arial" w:hAnsi="Arial" w:cs="Arial"/>
          <w:color w:val="1C1D1E"/>
        </w:rPr>
        <w:t>2011</w:t>
      </w:r>
      <w:r w:rsidR="00F3679D" w:rsidRPr="00A21893">
        <w:rPr>
          <w:rFonts w:ascii="Arial" w:hAnsi="Arial" w:cs="Arial"/>
          <w:lang w:val="en-US"/>
        </w:rPr>
        <w:t>) has made it a primary target for interventio</w:t>
      </w:r>
      <w:r w:rsidR="00F3679D" w:rsidRPr="00F42E3C">
        <w:rPr>
          <w:rFonts w:ascii="Arial" w:hAnsi="Arial" w:cs="Arial"/>
          <w:lang w:val="en-US"/>
        </w:rPr>
        <w:t>ns (</w:t>
      </w:r>
      <w:r w:rsidR="00DF1A4A" w:rsidRPr="00F42E3C">
        <w:rPr>
          <w:rFonts w:ascii="Arial" w:hAnsi="Arial" w:cs="Arial"/>
          <w:lang w:val="en-US"/>
        </w:rPr>
        <w:t xml:space="preserve">Wass, </w:t>
      </w:r>
      <w:proofErr w:type="spellStart"/>
      <w:r w:rsidR="00DF1A4A" w:rsidRPr="00F42E3C">
        <w:rPr>
          <w:rFonts w:ascii="Arial" w:hAnsi="Arial" w:cs="Arial"/>
          <w:lang w:val="en-US"/>
        </w:rPr>
        <w:t>Sc</w:t>
      </w:r>
      <w:r w:rsidR="00C56A73" w:rsidRPr="00F42E3C">
        <w:rPr>
          <w:rFonts w:ascii="Arial" w:hAnsi="Arial" w:cs="Arial"/>
          <w:lang w:val="en-US"/>
        </w:rPr>
        <w:t>erif</w:t>
      </w:r>
      <w:proofErr w:type="spellEnd"/>
      <w:r w:rsidR="00C56A73" w:rsidRPr="00F42E3C">
        <w:rPr>
          <w:rFonts w:ascii="Arial" w:hAnsi="Arial" w:cs="Arial"/>
          <w:lang w:val="en-US"/>
        </w:rPr>
        <w:t>, &amp; Johnson, 2012</w:t>
      </w:r>
      <w:r w:rsidR="00F3679D" w:rsidRPr="00F42E3C">
        <w:rPr>
          <w:rFonts w:ascii="Arial" w:hAnsi="Arial" w:cs="Arial"/>
          <w:lang w:val="en-US"/>
        </w:rPr>
        <w:t>). However, the precise mechanistic targets are still debated. Inhibition has long occupied a prominent role in cognitive control (</w:t>
      </w:r>
      <w:r w:rsidR="00BF4A3D" w:rsidRPr="00F42E3C">
        <w:rPr>
          <w:rFonts w:ascii="Arial" w:hAnsi="Arial" w:cs="Arial"/>
          <w:lang w:val="en-US"/>
        </w:rPr>
        <w:t>Aron, 2007</w:t>
      </w:r>
      <w:r w:rsidR="00F3679D" w:rsidRPr="00F42E3C">
        <w:rPr>
          <w:rFonts w:ascii="Arial" w:hAnsi="Arial" w:cs="Arial"/>
          <w:lang w:val="en-US"/>
        </w:rPr>
        <w:t xml:space="preserve">). More recently however it has been suggested that this can instead be </w:t>
      </w:r>
      <w:r w:rsidR="00297DFF" w:rsidRPr="00F42E3C">
        <w:rPr>
          <w:rFonts w:ascii="Arial" w:hAnsi="Arial" w:cs="Arial"/>
          <w:lang w:val="en-US"/>
        </w:rPr>
        <w:t xml:space="preserve">subsumed </w:t>
      </w:r>
      <w:r w:rsidR="00F3679D" w:rsidRPr="00F42E3C">
        <w:rPr>
          <w:rFonts w:ascii="Arial" w:hAnsi="Arial" w:cs="Arial"/>
          <w:lang w:val="en-US"/>
        </w:rPr>
        <w:t xml:space="preserve">by other </w:t>
      </w:r>
      <w:r w:rsidR="00297DFF" w:rsidRPr="00F42E3C">
        <w:rPr>
          <w:rFonts w:ascii="Arial" w:hAnsi="Arial" w:cs="Arial"/>
          <w:lang w:val="en-US"/>
        </w:rPr>
        <w:t xml:space="preserve">cognitive </w:t>
      </w:r>
      <w:r w:rsidR="00F3679D" w:rsidRPr="00F42E3C">
        <w:rPr>
          <w:rFonts w:ascii="Arial" w:hAnsi="Arial" w:cs="Arial"/>
          <w:lang w:val="en-US"/>
        </w:rPr>
        <w:t xml:space="preserve">processes, notably context monitoring (Chatham et al., 2012, </w:t>
      </w:r>
      <w:r w:rsidR="00B235AF">
        <w:rPr>
          <w:rFonts w:ascii="Arial" w:hAnsi="Arial" w:cs="Arial"/>
          <w:lang w:val="en-US"/>
        </w:rPr>
        <w:t xml:space="preserve">Chevalier, Chatham, &amp; Munakata, </w:t>
      </w:r>
      <w:r w:rsidR="00F3679D" w:rsidRPr="00F42E3C">
        <w:rPr>
          <w:rFonts w:ascii="Arial" w:hAnsi="Arial" w:cs="Arial"/>
          <w:lang w:val="en-US"/>
        </w:rPr>
        <w:t>2014</w:t>
      </w:r>
      <w:r w:rsidR="006853DC" w:rsidRPr="00F42E3C">
        <w:rPr>
          <w:rFonts w:ascii="Arial" w:hAnsi="Arial" w:cs="Arial"/>
          <w:lang w:val="en-US"/>
        </w:rPr>
        <w:t>; Hampshire, Chamberlain, Duncan &amp; Owen, 2010; Sharp et al., 2010</w:t>
      </w:r>
      <w:r w:rsidR="00F3679D" w:rsidRPr="00F42E3C">
        <w:rPr>
          <w:rFonts w:ascii="Arial" w:hAnsi="Arial" w:cs="Arial"/>
          <w:lang w:val="en-US"/>
        </w:rPr>
        <w:t xml:space="preserve">). Understanding the mechanisms constituent of cognitive control is key to </w:t>
      </w:r>
      <w:proofErr w:type="gramStart"/>
      <w:r w:rsidR="00F3679D" w:rsidRPr="00F42E3C">
        <w:rPr>
          <w:rFonts w:ascii="Arial" w:hAnsi="Arial" w:cs="Arial"/>
          <w:lang w:val="en-US"/>
        </w:rPr>
        <w:t>optimize</w:t>
      </w:r>
      <w:proofErr w:type="gramEnd"/>
      <w:r w:rsidR="00F3679D" w:rsidRPr="00F42E3C">
        <w:rPr>
          <w:rFonts w:ascii="Arial" w:hAnsi="Arial" w:cs="Arial"/>
          <w:lang w:val="en-US"/>
        </w:rPr>
        <w:t xml:space="preserve"> interventions aimed at improving this critical life skill. To examine the causal role of inhibition and context monitoring in cognitive control during childhood we used a 6-week training protocol, </w:t>
      </w:r>
      <w:proofErr w:type="gramStart"/>
      <w:r w:rsidR="00F3679D" w:rsidRPr="00F42E3C">
        <w:rPr>
          <w:rFonts w:ascii="Arial" w:hAnsi="Arial" w:cs="Arial"/>
          <w:lang w:val="en-US"/>
        </w:rPr>
        <w:t>testing for</w:t>
      </w:r>
      <w:proofErr w:type="gramEnd"/>
      <w:r w:rsidR="00F3679D" w:rsidRPr="00F42E3C">
        <w:rPr>
          <w:rFonts w:ascii="Arial" w:hAnsi="Arial" w:cs="Arial"/>
          <w:lang w:val="en-US"/>
        </w:rPr>
        <w:t xml:space="preserve"> the effects of training on several indices of cognitive control. We show that both inhibition and context monitoring improved </w:t>
      </w:r>
      <w:proofErr w:type="gramStart"/>
      <w:r w:rsidR="00F3679D" w:rsidRPr="00F42E3C">
        <w:rPr>
          <w:rFonts w:ascii="Arial" w:hAnsi="Arial" w:cs="Arial"/>
          <w:lang w:val="en-US"/>
        </w:rPr>
        <w:t>during the course of</w:t>
      </w:r>
      <w:proofErr w:type="gramEnd"/>
      <w:r w:rsidR="00F3679D" w:rsidRPr="00F42E3C">
        <w:rPr>
          <w:rFonts w:ascii="Arial" w:hAnsi="Arial" w:cs="Arial"/>
          <w:lang w:val="en-US"/>
        </w:rPr>
        <w:t xml:space="preserve"> training, </w:t>
      </w:r>
      <w:r w:rsidR="002E4127" w:rsidRPr="00F42E3C">
        <w:rPr>
          <w:rFonts w:ascii="Arial" w:hAnsi="Arial" w:cs="Arial"/>
          <w:lang w:val="en-US"/>
        </w:rPr>
        <w:t xml:space="preserve">but </w:t>
      </w:r>
      <w:r w:rsidR="00297DFF" w:rsidRPr="00F42E3C">
        <w:rPr>
          <w:rFonts w:ascii="Arial" w:hAnsi="Arial" w:cs="Arial"/>
          <w:lang w:val="en-US"/>
        </w:rPr>
        <w:t xml:space="preserve">that </w:t>
      </w:r>
      <w:r w:rsidR="00F3679D" w:rsidRPr="00F42E3C">
        <w:rPr>
          <w:rFonts w:ascii="Arial" w:hAnsi="Arial" w:cs="Arial"/>
          <w:lang w:val="en-US"/>
        </w:rPr>
        <w:t xml:space="preserve">only inhibition led to changes in several indicators of cognitive control.  </w:t>
      </w:r>
    </w:p>
    <w:p w14:paraId="1CAA8780" w14:textId="76AF1834" w:rsidR="00210C51" w:rsidRPr="00F42E3C" w:rsidRDefault="00F3679D" w:rsidP="007E13DB">
      <w:pPr>
        <w:spacing w:line="480" w:lineRule="auto"/>
        <w:jc w:val="both"/>
        <w:rPr>
          <w:rFonts w:ascii="Arial" w:eastAsia="Times New Roman" w:hAnsi="Arial" w:cs="Arial"/>
        </w:rPr>
      </w:pPr>
      <w:r w:rsidRPr="00F42E3C">
        <w:rPr>
          <w:rFonts w:ascii="Arial" w:hAnsi="Arial" w:cs="Arial"/>
          <w:lang w:val="en-US"/>
        </w:rPr>
        <w:lastRenderedPageBreak/>
        <w:t xml:space="preserve">Inhibition has long </w:t>
      </w:r>
      <w:proofErr w:type="gramStart"/>
      <w:r w:rsidRPr="00F42E3C">
        <w:rPr>
          <w:rFonts w:ascii="Arial" w:hAnsi="Arial" w:cs="Arial"/>
          <w:lang w:val="en-US"/>
        </w:rPr>
        <w:t>been considered to be</w:t>
      </w:r>
      <w:proofErr w:type="gramEnd"/>
      <w:r w:rsidRPr="00F42E3C">
        <w:rPr>
          <w:rFonts w:ascii="Arial" w:hAnsi="Arial" w:cs="Arial"/>
          <w:lang w:val="en-US"/>
        </w:rPr>
        <w:t xml:space="preserve"> at the core of cognitive and behavioral control (</w:t>
      </w:r>
      <w:r w:rsidR="00D34DEC" w:rsidRPr="00F42E3C">
        <w:rPr>
          <w:rFonts w:ascii="Arial" w:hAnsi="Arial" w:cs="Arial"/>
          <w:lang w:val="en-US"/>
        </w:rPr>
        <w:t>Aron, 2007</w:t>
      </w:r>
      <w:r w:rsidRPr="00F42E3C">
        <w:rPr>
          <w:rFonts w:ascii="Arial" w:hAnsi="Arial" w:cs="Arial"/>
          <w:lang w:val="en-US"/>
        </w:rPr>
        <w:t xml:space="preserve">). </w:t>
      </w:r>
      <w:r w:rsidR="004806ED" w:rsidRPr="00F42E3C">
        <w:rPr>
          <w:rFonts w:ascii="Arial" w:hAnsi="Arial" w:cs="Arial"/>
          <w:lang w:val="en-US"/>
        </w:rPr>
        <w:t xml:space="preserve">Factor </w:t>
      </w:r>
      <w:r w:rsidR="005654CF">
        <w:rPr>
          <w:rFonts w:ascii="Arial" w:hAnsi="Arial" w:cs="Arial"/>
          <w:lang w:val="en-US"/>
        </w:rPr>
        <w:t>analyses</w:t>
      </w:r>
      <w:r w:rsidR="005654CF" w:rsidRPr="00F42E3C">
        <w:rPr>
          <w:rFonts w:ascii="Arial" w:hAnsi="Arial" w:cs="Arial"/>
          <w:lang w:val="en-US"/>
        </w:rPr>
        <w:t xml:space="preserve"> </w:t>
      </w:r>
      <w:r w:rsidR="004806ED" w:rsidRPr="00F42E3C">
        <w:rPr>
          <w:rFonts w:ascii="Arial" w:hAnsi="Arial" w:cs="Arial"/>
          <w:lang w:val="en-US"/>
        </w:rPr>
        <w:t xml:space="preserve">of executive function in middle childhood have </w:t>
      </w:r>
      <w:r w:rsidR="005654CF">
        <w:rPr>
          <w:rFonts w:ascii="Arial" w:hAnsi="Arial" w:cs="Arial"/>
          <w:lang w:val="en-US"/>
        </w:rPr>
        <w:t xml:space="preserve">consistently </w:t>
      </w:r>
      <w:r w:rsidR="004806ED" w:rsidRPr="00F42E3C">
        <w:rPr>
          <w:rFonts w:ascii="Arial" w:hAnsi="Arial" w:cs="Arial"/>
          <w:lang w:val="en-US"/>
        </w:rPr>
        <w:t xml:space="preserve">yielded factor loadings of inhibition </w:t>
      </w:r>
      <w:r w:rsidRPr="00F42E3C">
        <w:rPr>
          <w:rFonts w:ascii="Arial" w:hAnsi="Arial" w:cs="Arial"/>
          <w:lang w:val="en-US"/>
        </w:rPr>
        <w:t>(Messer et al., 2018, St Clair &amp; Gathercole, 2006, Wu et al., 2011, Hartun et al., 2020), which in turn has been underpinned by a circumscribed neural network of brain regions including right inferior frontal gyrus (</w:t>
      </w:r>
      <w:r w:rsidR="00701B14" w:rsidRPr="00F42E3C">
        <w:rPr>
          <w:rFonts w:ascii="Arial" w:hAnsi="Arial" w:cs="Arial"/>
          <w:lang w:val="en-US"/>
        </w:rPr>
        <w:t>Aron et al., 2003</w:t>
      </w:r>
      <w:r w:rsidRPr="00F42E3C">
        <w:rPr>
          <w:rFonts w:ascii="Arial" w:hAnsi="Arial" w:cs="Arial"/>
          <w:lang w:val="en-US"/>
        </w:rPr>
        <w:t xml:space="preserve">). </w:t>
      </w:r>
      <w:r w:rsidR="00507C24">
        <w:rPr>
          <w:rFonts w:ascii="Arial" w:hAnsi="Arial" w:cs="Arial"/>
          <w:lang w:val="en-US"/>
        </w:rPr>
        <w:t>M</w:t>
      </w:r>
      <w:r w:rsidR="00507C24" w:rsidRPr="00F42E3C">
        <w:rPr>
          <w:rFonts w:ascii="Arial" w:hAnsi="Arial" w:cs="Arial"/>
          <w:lang w:val="en-US"/>
        </w:rPr>
        <w:t xml:space="preserve">ore </w:t>
      </w:r>
      <w:r w:rsidRPr="00F42E3C">
        <w:rPr>
          <w:rFonts w:ascii="Arial" w:hAnsi="Arial" w:cs="Arial"/>
          <w:lang w:val="en-US"/>
        </w:rPr>
        <w:t>recently it has been argued that the ability to inhibit unwanted thoughts or actions depends as much on monitoring the environment for contextual cues that indicate the need to change action (</w:t>
      </w:r>
      <w:r w:rsidRPr="00F42E3C">
        <w:rPr>
          <w:rFonts w:ascii="Arial" w:eastAsia="Times New Roman" w:hAnsi="Arial" w:cs="Arial"/>
        </w:rPr>
        <w:t>Chatham et al., 2012; Dodds, Morein-Zamir, &amp; Robbins, 2011; Hampshire et al., 2010). Evidence in support of this view comes from tasks matched on context-monitoring but with different motoric demands (e.g., requir</w:t>
      </w:r>
      <w:r w:rsidR="00210C51" w:rsidRPr="00F42E3C">
        <w:rPr>
          <w:rFonts w:ascii="Arial" w:eastAsia="Times New Roman" w:hAnsi="Arial" w:cs="Arial"/>
        </w:rPr>
        <w:t xml:space="preserve">ing a double key press instead of inhibition </w:t>
      </w:r>
      <w:r w:rsidR="006452FB" w:rsidRPr="00F42E3C">
        <w:rPr>
          <w:rFonts w:ascii="Arial" w:eastAsia="Times New Roman" w:hAnsi="Arial" w:cs="Arial"/>
        </w:rPr>
        <w:t xml:space="preserve">in response to </w:t>
      </w:r>
      <w:r w:rsidR="00210C51" w:rsidRPr="00F42E3C">
        <w:rPr>
          <w:rFonts w:ascii="Arial" w:eastAsia="Times New Roman" w:hAnsi="Arial" w:cs="Arial"/>
        </w:rPr>
        <w:t>signal</w:t>
      </w:r>
      <w:r w:rsidRPr="00F42E3C">
        <w:rPr>
          <w:rFonts w:ascii="Arial" w:eastAsia="Times New Roman" w:hAnsi="Arial" w:cs="Arial"/>
        </w:rPr>
        <w:t xml:space="preserve">). </w:t>
      </w:r>
      <w:r w:rsidR="004806ED" w:rsidRPr="004806ED">
        <w:rPr>
          <w:rFonts w:eastAsia="Times New Roman"/>
        </w:rPr>
        <w:t xml:space="preserve"> </w:t>
      </w:r>
      <w:r w:rsidR="004806ED" w:rsidRPr="004806ED">
        <w:rPr>
          <w:rFonts w:asciiTheme="minorBidi" w:eastAsia="Times New Roman" w:hAnsiTheme="minorBidi" w:cstheme="minorBidi"/>
        </w:rPr>
        <w:t xml:space="preserve">In adults, it was demonstrated that multiple neural and behavioural signatures of response inhibition tracked monitoring demands more closely than motoric-stopping demands, and </w:t>
      </w:r>
      <w:proofErr w:type="spellStart"/>
      <w:r w:rsidR="004806ED" w:rsidRPr="004806ED">
        <w:rPr>
          <w:rFonts w:asciiTheme="minorBidi" w:eastAsia="Times New Roman" w:hAnsiTheme="minorBidi" w:cstheme="minorBidi"/>
        </w:rPr>
        <w:t>behavioral</w:t>
      </w:r>
      <w:proofErr w:type="spellEnd"/>
      <w:r w:rsidR="004806ED" w:rsidRPr="004806ED">
        <w:rPr>
          <w:rFonts w:asciiTheme="minorBidi" w:eastAsia="Times New Roman" w:hAnsiTheme="minorBidi" w:cstheme="minorBidi"/>
        </w:rPr>
        <w:t xml:space="preserve"> measures of context-monitoring efficacy, but not stopping efficacy, predicted both response inhibition performance and associated rIFG activation (Chatham et al., 2012). </w:t>
      </w:r>
      <w:r w:rsidR="00507C24">
        <w:rPr>
          <w:rFonts w:ascii="Arial" w:eastAsia="Times New Roman" w:hAnsi="Arial" w:cs="Arial"/>
        </w:rPr>
        <w:t>A</w:t>
      </w:r>
      <w:r w:rsidR="007E13DB" w:rsidRPr="00F42E3C">
        <w:rPr>
          <w:rFonts w:ascii="Arial" w:eastAsia="Times New Roman" w:hAnsi="Arial" w:cs="Arial"/>
        </w:rPr>
        <w:t xml:space="preserve">ccording to this account, </w:t>
      </w:r>
      <w:r w:rsidR="00610481" w:rsidRPr="00F42E3C">
        <w:rPr>
          <w:rFonts w:ascii="Arial" w:eastAsia="Times New Roman" w:hAnsi="Arial" w:cs="Arial"/>
        </w:rPr>
        <w:t>inhibition</w:t>
      </w:r>
      <w:r w:rsidR="007E13DB" w:rsidRPr="00F42E3C">
        <w:rPr>
          <w:rFonts w:ascii="Arial" w:eastAsia="Times New Roman" w:hAnsi="Arial" w:cs="Arial"/>
        </w:rPr>
        <w:t xml:space="preserve"> can be subsumed by a </w:t>
      </w:r>
      <w:r w:rsidR="00610481" w:rsidRPr="00F42E3C">
        <w:rPr>
          <w:rFonts w:ascii="Arial" w:eastAsia="Times New Roman" w:hAnsi="Arial" w:cs="Arial"/>
        </w:rPr>
        <w:t xml:space="preserve">more general </w:t>
      </w:r>
      <w:r w:rsidR="007E13DB" w:rsidRPr="00F42E3C">
        <w:rPr>
          <w:rFonts w:ascii="Arial" w:eastAsia="Times New Roman" w:hAnsi="Arial" w:cs="Arial"/>
        </w:rPr>
        <w:t xml:space="preserve">process of action selection (i.e. </w:t>
      </w:r>
      <w:r w:rsidR="00610481" w:rsidRPr="00F42E3C">
        <w:rPr>
          <w:rFonts w:ascii="Arial" w:eastAsia="Times New Roman" w:hAnsi="Arial" w:cs="Arial"/>
        </w:rPr>
        <w:t>selecting</w:t>
      </w:r>
      <w:r w:rsidR="007E13DB" w:rsidRPr="00F42E3C">
        <w:rPr>
          <w:rFonts w:ascii="Arial" w:eastAsia="Times New Roman" w:hAnsi="Arial" w:cs="Arial"/>
        </w:rPr>
        <w:t xml:space="preserve"> between </w:t>
      </w:r>
      <w:r w:rsidR="002746C6" w:rsidRPr="00F42E3C">
        <w:rPr>
          <w:rFonts w:ascii="Arial" w:eastAsia="Times New Roman" w:hAnsi="Arial" w:cs="Arial"/>
        </w:rPr>
        <w:t>initiation</w:t>
      </w:r>
      <w:r w:rsidR="00610481" w:rsidRPr="00F42E3C">
        <w:rPr>
          <w:rFonts w:ascii="Arial" w:eastAsia="Times New Roman" w:hAnsi="Arial" w:cs="Arial"/>
        </w:rPr>
        <w:t xml:space="preserve"> and inhibition</w:t>
      </w:r>
      <w:r w:rsidR="002746C6" w:rsidRPr="00F42E3C">
        <w:rPr>
          <w:rFonts w:ascii="Arial" w:eastAsia="Times New Roman" w:hAnsi="Arial" w:cs="Arial"/>
        </w:rPr>
        <w:t xml:space="preserve"> of action</w:t>
      </w:r>
      <w:r w:rsidR="007E13DB" w:rsidRPr="00F42E3C">
        <w:rPr>
          <w:rFonts w:ascii="Arial" w:eastAsia="Times New Roman" w:hAnsi="Arial" w:cs="Arial"/>
        </w:rPr>
        <w:t>)</w:t>
      </w:r>
      <w:r w:rsidR="00310354" w:rsidRPr="00F42E3C">
        <w:rPr>
          <w:rFonts w:ascii="Arial" w:eastAsia="Times New Roman" w:hAnsi="Arial" w:cs="Arial"/>
        </w:rPr>
        <w:t xml:space="preserve">. </w:t>
      </w:r>
    </w:p>
    <w:p w14:paraId="56033338" w14:textId="77777777" w:rsidR="00210C51" w:rsidRPr="00F42E3C" w:rsidRDefault="00210C51" w:rsidP="007E13DB">
      <w:pPr>
        <w:spacing w:line="480" w:lineRule="auto"/>
        <w:jc w:val="both"/>
        <w:rPr>
          <w:rFonts w:ascii="Arial" w:eastAsia="Times New Roman" w:hAnsi="Arial" w:cs="Arial"/>
        </w:rPr>
      </w:pPr>
    </w:p>
    <w:p w14:paraId="19734419" w14:textId="03DCFBC0" w:rsidR="00FA54A0" w:rsidRDefault="00610481" w:rsidP="00FA54A0">
      <w:pPr>
        <w:spacing w:line="480" w:lineRule="auto"/>
        <w:jc w:val="both"/>
        <w:rPr>
          <w:rFonts w:ascii="Arial" w:eastAsia="Times New Roman" w:hAnsi="Arial" w:cs="Arial"/>
        </w:rPr>
      </w:pPr>
      <w:r w:rsidRPr="00F42E3C">
        <w:rPr>
          <w:rFonts w:ascii="Arial" w:eastAsia="Times New Roman" w:hAnsi="Arial" w:cs="Arial"/>
        </w:rPr>
        <w:t xml:space="preserve">This revised account has not remained unchallenged </w:t>
      </w:r>
      <w:r w:rsidR="00310354" w:rsidRPr="00F42E3C">
        <w:rPr>
          <w:rFonts w:ascii="Arial" w:eastAsia="Times New Roman" w:hAnsi="Arial" w:cs="Arial"/>
        </w:rPr>
        <w:t>(</w:t>
      </w:r>
      <w:r w:rsidR="00734F72" w:rsidRPr="00F42E3C">
        <w:rPr>
          <w:rFonts w:ascii="Arial" w:eastAsia="Times New Roman" w:hAnsi="Arial" w:cs="Arial"/>
        </w:rPr>
        <w:t>Aro</w:t>
      </w:r>
      <w:r w:rsidR="001026A4">
        <w:rPr>
          <w:rFonts w:ascii="Arial" w:eastAsia="Times New Roman" w:hAnsi="Arial" w:cs="Arial"/>
        </w:rPr>
        <w:t>n</w:t>
      </w:r>
      <w:r w:rsidR="00734F72" w:rsidRPr="00F42E3C">
        <w:rPr>
          <w:rFonts w:ascii="Arial" w:eastAsia="Times New Roman" w:hAnsi="Arial" w:cs="Arial"/>
        </w:rPr>
        <w:t>,</w:t>
      </w:r>
      <w:r w:rsidR="001026A4">
        <w:rPr>
          <w:rFonts w:ascii="Arial" w:eastAsia="Times New Roman" w:hAnsi="Arial" w:cs="Arial"/>
        </w:rPr>
        <w:t xml:space="preserve"> Robbins, &amp; Poldrack,</w:t>
      </w:r>
      <w:r w:rsidR="00734F72" w:rsidRPr="00F42E3C">
        <w:rPr>
          <w:rFonts w:ascii="Arial" w:eastAsia="Times New Roman" w:hAnsi="Arial" w:cs="Arial"/>
        </w:rPr>
        <w:t xml:space="preserve"> 2014</w:t>
      </w:r>
      <w:r w:rsidR="00310354" w:rsidRPr="00F42E3C">
        <w:rPr>
          <w:rFonts w:ascii="Arial" w:eastAsia="Times New Roman" w:hAnsi="Arial" w:cs="Arial"/>
        </w:rPr>
        <w:t>)</w:t>
      </w:r>
      <w:r w:rsidRPr="00F42E3C">
        <w:rPr>
          <w:rFonts w:ascii="Arial" w:eastAsia="Times New Roman" w:hAnsi="Arial" w:cs="Arial"/>
        </w:rPr>
        <w:t>. It has been argued that any infrequent stimulus (as is the case in virtually all studies arguing for a context monitoring account) require some form of inhibition</w:t>
      </w:r>
      <w:r w:rsidR="00FB587D" w:rsidRPr="00F42E3C">
        <w:rPr>
          <w:rFonts w:ascii="Arial" w:eastAsia="Times New Roman" w:hAnsi="Arial" w:cs="Arial"/>
        </w:rPr>
        <w:t xml:space="preserve"> (</w:t>
      </w:r>
      <w:r w:rsidR="00734F72" w:rsidRPr="00F42E3C">
        <w:rPr>
          <w:rFonts w:ascii="Arial" w:eastAsia="Times New Roman" w:hAnsi="Arial" w:cs="Arial"/>
        </w:rPr>
        <w:t>Aron et al., 2014</w:t>
      </w:r>
      <w:r w:rsidR="00FB587D" w:rsidRPr="00F42E3C">
        <w:rPr>
          <w:rFonts w:ascii="Arial" w:eastAsia="Times New Roman" w:hAnsi="Arial" w:cs="Arial"/>
        </w:rPr>
        <w:t>)</w:t>
      </w:r>
      <w:r w:rsidRPr="00F42E3C">
        <w:rPr>
          <w:rFonts w:ascii="Arial" w:eastAsia="Times New Roman" w:hAnsi="Arial" w:cs="Arial"/>
        </w:rPr>
        <w:t xml:space="preserve">. Further, </w:t>
      </w:r>
      <w:r w:rsidR="00402127" w:rsidRPr="00F42E3C">
        <w:rPr>
          <w:rFonts w:ascii="Arial" w:eastAsia="Times New Roman" w:hAnsi="Arial" w:cs="Arial"/>
        </w:rPr>
        <w:t>the literature on Pavlovian response biases, where appetitive cues are inherently associated with Go responses and aversive cues with No-Go or Stop responses (</w:t>
      </w:r>
      <w:r w:rsidR="00734F72" w:rsidRPr="00533041">
        <w:rPr>
          <w:rStyle w:val="element-citation"/>
          <w:rFonts w:ascii="Arial" w:eastAsia="Times New Roman" w:hAnsi="Arial" w:cs="Arial"/>
        </w:rPr>
        <w:t>Guitart-Masip et al., 2011</w:t>
      </w:r>
      <w:r w:rsidR="00402127" w:rsidRPr="00533041">
        <w:rPr>
          <w:rFonts w:ascii="Arial" w:eastAsia="Times New Roman" w:hAnsi="Arial" w:cs="Arial"/>
        </w:rPr>
        <w:t xml:space="preserve">), </w:t>
      </w:r>
      <w:r w:rsidR="00402127" w:rsidRPr="00F42E3C">
        <w:rPr>
          <w:rFonts w:ascii="Arial" w:eastAsia="Times New Roman" w:hAnsi="Arial" w:cs="Arial"/>
        </w:rPr>
        <w:t xml:space="preserve">suggests that approach and avoidance </w:t>
      </w:r>
      <w:r w:rsidR="00402127" w:rsidRPr="00F42E3C">
        <w:rPr>
          <w:rFonts w:ascii="Arial" w:eastAsia="Times New Roman" w:hAnsi="Arial" w:cs="Arial"/>
        </w:rPr>
        <w:lastRenderedPageBreak/>
        <w:t xml:space="preserve">(i.e. inhibition) are underpinned by fundamentally different processes. </w:t>
      </w:r>
      <w:r w:rsidR="0005619B" w:rsidRPr="00F42E3C">
        <w:rPr>
          <w:rFonts w:ascii="Arial" w:eastAsia="Times New Roman" w:hAnsi="Arial" w:cs="Arial"/>
        </w:rPr>
        <w:t xml:space="preserve">In sum, there remains substantial controversy over core </w:t>
      </w:r>
      <w:r w:rsidR="00CE349E" w:rsidRPr="00F42E3C">
        <w:rPr>
          <w:rFonts w:ascii="Arial" w:eastAsia="Times New Roman" w:hAnsi="Arial" w:cs="Arial"/>
        </w:rPr>
        <w:t xml:space="preserve">processes of cognitive control. </w:t>
      </w:r>
      <w:r w:rsidR="009E3361" w:rsidRPr="00F42E3C">
        <w:rPr>
          <w:rFonts w:ascii="Arial" w:eastAsia="Times New Roman" w:hAnsi="Arial" w:cs="Arial"/>
        </w:rPr>
        <w:t xml:space="preserve">This controversy finds itself also in the developmental literature, where standard views of the primacy of response inhibition in cognitive control (Diamond, 2002) contrast with more recent accounts advocating </w:t>
      </w:r>
      <w:r w:rsidR="00FB587D" w:rsidRPr="00F42E3C">
        <w:rPr>
          <w:rFonts w:ascii="Arial" w:eastAsia="Times New Roman" w:hAnsi="Arial" w:cs="Arial"/>
        </w:rPr>
        <w:t>for a core role of</w:t>
      </w:r>
      <w:r w:rsidR="009E3361" w:rsidRPr="00F42E3C">
        <w:rPr>
          <w:rFonts w:ascii="Arial" w:eastAsia="Times New Roman" w:hAnsi="Arial" w:cs="Arial"/>
        </w:rPr>
        <w:t xml:space="preserve"> context monitoring (Winter &amp; Sheridan, 2014</w:t>
      </w:r>
      <w:r w:rsidR="00992A13">
        <w:rPr>
          <w:rFonts w:ascii="Arial" w:eastAsia="Times New Roman" w:hAnsi="Arial" w:cs="Arial"/>
        </w:rPr>
        <w:t>; Chevalier et al., 2014</w:t>
      </w:r>
      <w:r w:rsidR="009E3361" w:rsidRPr="00F42E3C">
        <w:rPr>
          <w:rFonts w:ascii="Arial" w:eastAsia="Times New Roman" w:hAnsi="Arial" w:cs="Arial"/>
        </w:rPr>
        <w:t>). Given the importance of understanding the core processes of cognitive control in order to tailor interventions to foster this crucial skill</w:t>
      </w:r>
      <w:r w:rsidR="00781C24" w:rsidRPr="00F42E3C">
        <w:rPr>
          <w:rFonts w:ascii="Arial" w:eastAsia="Times New Roman" w:hAnsi="Arial" w:cs="Arial"/>
        </w:rPr>
        <w:t xml:space="preserve"> early in life</w:t>
      </w:r>
      <w:r w:rsidR="009E3361" w:rsidRPr="00F42E3C">
        <w:rPr>
          <w:rFonts w:ascii="Arial" w:eastAsia="Times New Roman" w:hAnsi="Arial" w:cs="Arial"/>
        </w:rPr>
        <w:t xml:space="preserve">, causal evidence is needed. </w:t>
      </w:r>
    </w:p>
    <w:p w14:paraId="357F024C" w14:textId="77777777" w:rsidR="00FA54A0" w:rsidRDefault="00FA54A0" w:rsidP="00FA54A0">
      <w:pPr>
        <w:spacing w:line="480" w:lineRule="auto"/>
        <w:jc w:val="both"/>
        <w:rPr>
          <w:rFonts w:ascii="Arial" w:eastAsia="Times New Roman" w:hAnsi="Arial" w:cs="Arial"/>
        </w:rPr>
      </w:pPr>
    </w:p>
    <w:p w14:paraId="0D13D9C0" w14:textId="6ED73ABF" w:rsidR="00C24EE7" w:rsidRDefault="004806ED" w:rsidP="00FA54A0">
      <w:pPr>
        <w:spacing w:line="480" w:lineRule="auto"/>
        <w:jc w:val="both"/>
        <w:rPr>
          <w:rFonts w:ascii="Arial" w:eastAsia="Times New Roman" w:hAnsi="Arial" w:cs="Arial"/>
        </w:rPr>
      </w:pPr>
      <w:r w:rsidRPr="00F42E3C">
        <w:rPr>
          <w:rFonts w:ascii="Arial" w:eastAsia="Times New Roman" w:hAnsi="Arial" w:cs="Arial"/>
        </w:rPr>
        <w:t xml:space="preserve">A recent study in 7- to </w:t>
      </w:r>
      <w:proofErr w:type="gramStart"/>
      <w:r w:rsidRPr="00F42E3C">
        <w:rPr>
          <w:rFonts w:ascii="Arial" w:eastAsia="Times New Roman" w:hAnsi="Arial" w:cs="Arial"/>
        </w:rPr>
        <w:t>9-year old</w:t>
      </w:r>
      <w:proofErr w:type="gramEnd"/>
      <w:r w:rsidRPr="00F42E3C">
        <w:rPr>
          <w:rFonts w:ascii="Arial" w:eastAsia="Times New Roman" w:hAnsi="Arial" w:cs="Arial"/>
        </w:rPr>
        <w:t xml:space="preserve"> children practicing either stopping an ongoing action or monitoring for cues that signalled the need to </w:t>
      </w:r>
      <w:r>
        <w:rPr>
          <w:rFonts w:ascii="Arial" w:eastAsia="Times New Roman" w:hAnsi="Arial" w:cs="Arial"/>
        </w:rPr>
        <w:t>‘</w:t>
      </w:r>
      <w:r w:rsidRPr="00F42E3C">
        <w:rPr>
          <w:rFonts w:ascii="Arial" w:eastAsia="Times New Roman" w:hAnsi="Arial" w:cs="Arial"/>
        </w:rPr>
        <w:t>go</w:t>
      </w:r>
      <w:r>
        <w:rPr>
          <w:rFonts w:ascii="Arial" w:eastAsia="Times New Roman" w:hAnsi="Arial" w:cs="Arial"/>
        </w:rPr>
        <w:t>-</w:t>
      </w:r>
      <w:r w:rsidRPr="00F42E3C">
        <w:rPr>
          <w:rFonts w:ascii="Arial" w:eastAsia="Times New Roman" w:hAnsi="Arial" w:cs="Arial"/>
        </w:rPr>
        <w:t>again</w:t>
      </w:r>
      <w:r>
        <w:rPr>
          <w:rFonts w:ascii="Arial" w:eastAsia="Times New Roman" w:hAnsi="Arial" w:cs="Arial"/>
        </w:rPr>
        <w:t>’</w:t>
      </w:r>
      <w:r w:rsidRPr="00F42E3C">
        <w:rPr>
          <w:rFonts w:ascii="Arial" w:eastAsia="Times New Roman" w:hAnsi="Arial" w:cs="Arial"/>
        </w:rPr>
        <w:t xml:space="preserve"> showed that practicing either activity improved response inhibition scores, but th</w:t>
      </w:r>
      <w:r w:rsidR="00A079F9">
        <w:rPr>
          <w:rFonts w:ascii="Arial" w:eastAsia="Times New Roman" w:hAnsi="Arial" w:cs="Arial"/>
        </w:rPr>
        <w:t>at</w:t>
      </w:r>
      <w:r w:rsidRPr="00F42E3C">
        <w:rPr>
          <w:rFonts w:ascii="Arial" w:eastAsia="Times New Roman" w:hAnsi="Arial" w:cs="Arial"/>
        </w:rPr>
        <w:t xml:space="preserve"> children </w:t>
      </w:r>
      <w:r w:rsidR="00A079F9">
        <w:rPr>
          <w:rFonts w:ascii="Arial" w:eastAsia="Times New Roman" w:hAnsi="Arial" w:cs="Arial"/>
        </w:rPr>
        <w:t>who</w:t>
      </w:r>
      <w:r w:rsidR="00A079F9" w:rsidRPr="00F42E3C">
        <w:rPr>
          <w:rFonts w:ascii="Arial" w:eastAsia="Times New Roman" w:hAnsi="Arial" w:cs="Arial"/>
        </w:rPr>
        <w:t xml:space="preserve"> </w:t>
      </w:r>
      <w:r w:rsidRPr="00F42E3C">
        <w:rPr>
          <w:rFonts w:ascii="Arial" w:eastAsia="Times New Roman" w:hAnsi="Arial" w:cs="Arial"/>
        </w:rPr>
        <w:t xml:space="preserve">had practised monitoring outperformed the </w:t>
      </w:r>
      <w:r>
        <w:rPr>
          <w:rFonts w:ascii="Arial" w:eastAsia="Times New Roman" w:hAnsi="Arial" w:cs="Arial"/>
        </w:rPr>
        <w:t>inhibition group</w:t>
      </w:r>
      <w:r w:rsidRPr="00F42E3C">
        <w:rPr>
          <w:rFonts w:ascii="Arial" w:eastAsia="Times New Roman" w:hAnsi="Arial" w:cs="Arial"/>
        </w:rPr>
        <w:t xml:space="preserve"> (Chevalier</w:t>
      </w:r>
      <w:r>
        <w:rPr>
          <w:rFonts w:ascii="Arial" w:eastAsia="Times New Roman" w:hAnsi="Arial" w:cs="Arial"/>
        </w:rPr>
        <w:t xml:space="preserve"> et al.,</w:t>
      </w:r>
      <w:r w:rsidRPr="00F42E3C">
        <w:rPr>
          <w:rFonts w:ascii="Arial" w:eastAsia="Times New Roman" w:hAnsi="Arial" w:cs="Arial"/>
        </w:rPr>
        <w:t xml:space="preserve"> 2014). However, th</w:t>
      </w:r>
      <w:r>
        <w:rPr>
          <w:rFonts w:ascii="Arial" w:eastAsia="Times New Roman" w:hAnsi="Arial" w:cs="Arial"/>
        </w:rPr>
        <w:t>is</w:t>
      </w:r>
      <w:r w:rsidRPr="00F42E3C">
        <w:rPr>
          <w:rFonts w:ascii="Arial" w:eastAsia="Times New Roman" w:hAnsi="Arial" w:cs="Arial"/>
        </w:rPr>
        <w:t xml:space="preserve"> study only looked at the effects of different instructions after practice</w:t>
      </w:r>
      <w:r>
        <w:rPr>
          <w:rFonts w:ascii="Arial" w:eastAsia="Times New Roman" w:hAnsi="Arial" w:cs="Arial"/>
        </w:rPr>
        <w:t>,</w:t>
      </w:r>
      <w:r w:rsidRPr="00F42E3C">
        <w:rPr>
          <w:rFonts w:ascii="Arial" w:eastAsia="Times New Roman" w:hAnsi="Arial" w:cs="Arial"/>
        </w:rPr>
        <w:t xml:space="preserve"> rather than behavioural change</w:t>
      </w:r>
      <w:r>
        <w:rPr>
          <w:rFonts w:ascii="Arial" w:eastAsia="Times New Roman" w:hAnsi="Arial" w:cs="Arial"/>
        </w:rPr>
        <w:t>,</w:t>
      </w:r>
      <w:r w:rsidRPr="00F42E3C">
        <w:rPr>
          <w:rFonts w:ascii="Arial" w:eastAsia="Times New Roman" w:hAnsi="Arial" w:cs="Arial"/>
        </w:rPr>
        <w:t xml:space="preserve"> and </w:t>
      </w:r>
      <w:r w:rsidR="00212F12">
        <w:rPr>
          <w:rFonts w:ascii="Arial" w:eastAsia="Times New Roman" w:hAnsi="Arial" w:cs="Arial"/>
        </w:rPr>
        <w:t xml:space="preserve">failed </w:t>
      </w:r>
      <w:r>
        <w:rPr>
          <w:rFonts w:ascii="Arial" w:eastAsia="Times New Roman" w:hAnsi="Arial" w:cs="Arial"/>
        </w:rPr>
        <w:t>to investigate</w:t>
      </w:r>
      <w:r w:rsidRPr="00A21893">
        <w:rPr>
          <w:rFonts w:ascii="Arial" w:eastAsia="Times New Roman" w:hAnsi="Arial" w:cs="Arial"/>
        </w:rPr>
        <w:t xml:space="preserve"> how </w:t>
      </w:r>
      <w:r>
        <w:rPr>
          <w:rFonts w:ascii="Arial" w:eastAsia="Times New Roman" w:hAnsi="Arial" w:cs="Arial"/>
        </w:rPr>
        <w:t xml:space="preserve">this </w:t>
      </w:r>
      <w:r w:rsidRPr="00A21893">
        <w:rPr>
          <w:rFonts w:ascii="Arial" w:eastAsia="Times New Roman" w:hAnsi="Arial" w:cs="Arial"/>
        </w:rPr>
        <w:t>could transfer</w:t>
      </w:r>
      <w:r>
        <w:rPr>
          <w:rFonts w:ascii="Arial" w:eastAsia="Times New Roman" w:hAnsi="Arial" w:cs="Arial"/>
        </w:rPr>
        <w:t xml:space="preserve"> </w:t>
      </w:r>
      <w:r w:rsidRPr="00A21893">
        <w:rPr>
          <w:rFonts w:ascii="Arial" w:eastAsia="Times New Roman" w:hAnsi="Arial" w:cs="Arial"/>
        </w:rPr>
        <w:t>to independent pre-post measures.</w:t>
      </w:r>
      <w:r w:rsidRPr="00F42E3C">
        <w:rPr>
          <w:rFonts w:ascii="Arial" w:eastAsia="Times New Roman" w:hAnsi="Arial" w:cs="Arial"/>
        </w:rPr>
        <w:t xml:space="preserve"> Group differences could therefore</w:t>
      </w:r>
      <w:r>
        <w:rPr>
          <w:rFonts w:ascii="Arial" w:eastAsia="Times New Roman" w:hAnsi="Arial" w:cs="Arial"/>
        </w:rPr>
        <w:t xml:space="preserve"> also</w:t>
      </w:r>
      <w:r w:rsidRPr="00F42E3C">
        <w:rPr>
          <w:rFonts w:ascii="Arial" w:eastAsia="Times New Roman" w:hAnsi="Arial" w:cs="Arial"/>
        </w:rPr>
        <w:t xml:space="preserve"> be attributed to pre-existing </w:t>
      </w:r>
      <w:r w:rsidR="00FE0D34">
        <w:rPr>
          <w:rFonts w:ascii="Arial" w:eastAsia="Times New Roman" w:hAnsi="Arial" w:cs="Arial"/>
        </w:rPr>
        <w:t xml:space="preserve">individual and task-related </w:t>
      </w:r>
      <w:r w:rsidRPr="00F42E3C">
        <w:rPr>
          <w:rFonts w:ascii="Arial" w:eastAsia="Times New Roman" w:hAnsi="Arial" w:cs="Arial"/>
        </w:rPr>
        <w:t xml:space="preserve">differences. </w:t>
      </w:r>
      <w:r w:rsidR="00F3679D" w:rsidRPr="00F42E3C">
        <w:rPr>
          <w:rFonts w:ascii="Arial" w:eastAsia="Times New Roman" w:hAnsi="Arial" w:cs="Arial"/>
        </w:rPr>
        <w:t xml:space="preserve"> As such, causal evidence for a unique role of context monitoring in cognitive control is still lacking. To </w:t>
      </w:r>
      <w:r w:rsidR="004600C2" w:rsidRPr="00F42E3C">
        <w:rPr>
          <w:rFonts w:ascii="Arial" w:eastAsia="Times New Roman" w:hAnsi="Arial" w:cs="Arial"/>
        </w:rPr>
        <w:t>remedy this</w:t>
      </w:r>
      <w:r w:rsidR="00F3679D" w:rsidRPr="00F42E3C">
        <w:rPr>
          <w:rFonts w:ascii="Arial" w:eastAsia="Times New Roman" w:hAnsi="Arial" w:cs="Arial"/>
        </w:rPr>
        <w:t xml:space="preserve">, we used a pre-post design looking at the effects of inhibition training and context monitoring training on several indicators of cognitive control. We further included a </w:t>
      </w:r>
      <w:r w:rsidR="00FE0D34">
        <w:rPr>
          <w:rFonts w:ascii="Arial" w:eastAsia="Times New Roman" w:hAnsi="Arial" w:cs="Arial"/>
        </w:rPr>
        <w:t>control</w:t>
      </w:r>
      <w:r w:rsidR="00F3679D" w:rsidRPr="00F42E3C">
        <w:rPr>
          <w:rFonts w:ascii="Arial" w:eastAsia="Times New Roman" w:hAnsi="Arial" w:cs="Arial"/>
        </w:rPr>
        <w:t xml:space="preserve"> group training in response speed. </w:t>
      </w:r>
    </w:p>
    <w:p w14:paraId="5B1BF4AF" w14:textId="77777777" w:rsidR="00F42E3C" w:rsidRPr="00F42E3C" w:rsidRDefault="00F42E3C" w:rsidP="00F42E3C">
      <w:pPr>
        <w:spacing w:line="480" w:lineRule="auto"/>
        <w:jc w:val="both"/>
        <w:rPr>
          <w:rFonts w:ascii="Arial" w:eastAsia="Times New Roman" w:hAnsi="Arial" w:cs="Arial"/>
        </w:rPr>
      </w:pPr>
    </w:p>
    <w:p w14:paraId="3002E4FA" w14:textId="15B10869" w:rsidR="00FE0D34" w:rsidRPr="00F42E3C" w:rsidRDefault="00F3679D" w:rsidP="00FE0D34">
      <w:pPr>
        <w:spacing w:line="480" w:lineRule="auto"/>
        <w:jc w:val="both"/>
        <w:rPr>
          <w:rFonts w:ascii="Arial" w:eastAsia="Times New Roman" w:hAnsi="Arial" w:cs="Arial"/>
        </w:rPr>
      </w:pPr>
      <w:r w:rsidRPr="00DB0EE0">
        <w:rPr>
          <w:rFonts w:ascii="Arial" w:eastAsia="Times New Roman" w:hAnsi="Arial" w:cs="Arial"/>
        </w:rPr>
        <w:t xml:space="preserve">Training studies </w:t>
      </w:r>
      <w:r w:rsidR="00293A9B" w:rsidRPr="00A21893">
        <w:rPr>
          <w:rFonts w:ascii="Arial" w:eastAsia="Times New Roman" w:hAnsi="Arial" w:cs="Arial"/>
        </w:rPr>
        <w:t xml:space="preserve">offer </w:t>
      </w:r>
      <w:r w:rsidRPr="00A21893">
        <w:rPr>
          <w:rFonts w:ascii="Arial" w:eastAsia="Times New Roman" w:hAnsi="Arial" w:cs="Arial"/>
        </w:rPr>
        <w:t>considerable leverage for causal inference on the involvement of key mechanisms (</w:t>
      </w:r>
      <w:r w:rsidR="00F57130" w:rsidRPr="00F42E3C">
        <w:rPr>
          <w:rFonts w:ascii="Arial" w:eastAsia="Times New Roman" w:hAnsi="Arial" w:cs="Arial"/>
        </w:rPr>
        <w:t>Chatham et al., 2012; 2014; Chevalier et al., 2014</w:t>
      </w:r>
      <w:r w:rsidR="00915B25" w:rsidRPr="00F42E3C">
        <w:rPr>
          <w:rFonts w:ascii="Arial" w:eastAsia="Times New Roman" w:hAnsi="Arial" w:cs="Arial"/>
        </w:rPr>
        <w:t>; Knoll et al., 2016</w:t>
      </w:r>
      <w:r w:rsidRPr="00F42E3C">
        <w:rPr>
          <w:rFonts w:ascii="Arial" w:eastAsia="Times New Roman" w:hAnsi="Arial" w:cs="Arial"/>
        </w:rPr>
        <w:t xml:space="preserve">). While working memory and cognitive flexibility have received most empirical </w:t>
      </w:r>
      <w:r w:rsidRPr="00F42E3C">
        <w:rPr>
          <w:rFonts w:ascii="Arial" w:eastAsia="Times New Roman" w:hAnsi="Arial" w:cs="Arial"/>
        </w:rPr>
        <w:lastRenderedPageBreak/>
        <w:t xml:space="preserve">attention, there is </w:t>
      </w:r>
      <w:r w:rsidR="005C72DA">
        <w:rPr>
          <w:rFonts w:ascii="Arial" w:eastAsia="Times New Roman" w:hAnsi="Arial" w:cs="Arial"/>
        </w:rPr>
        <w:t>less</w:t>
      </w:r>
      <w:r w:rsidR="005C72DA" w:rsidRPr="00F42E3C">
        <w:rPr>
          <w:rFonts w:ascii="Arial" w:eastAsia="Times New Roman" w:hAnsi="Arial" w:cs="Arial"/>
        </w:rPr>
        <w:t xml:space="preserve"> </w:t>
      </w:r>
      <w:r w:rsidRPr="00F42E3C">
        <w:rPr>
          <w:rFonts w:ascii="Arial" w:eastAsia="Times New Roman" w:hAnsi="Arial" w:cs="Arial"/>
        </w:rPr>
        <w:t>work on the effects of inhibition training on cognitive control. This is in large parts due to early attempts proving unsuccessful leading to the premature conclusion that inhibition is too automatic a process to be train</w:t>
      </w:r>
      <w:r w:rsidR="00FE0D34">
        <w:rPr>
          <w:rFonts w:ascii="Arial" w:eastAsia="Times New Roman" w:hAnsi="Arial" w:cs="Arial"/>
        </w:rPr>
        <w:t>ed</w:t>
      </w:r>
      <w:r w:rsidR="00293A9B" w:rsidRPr="00F42E3C">
        <w:rPr>
          <w:rFonts w:ascii="Arial" w:eastAsia="Times New Roman" w:hAnsi="Arial" w:cs="Arial"/>
        </w:rPr>
        <w:t xml:space="preserve"> (</w:t>
      </w:r>
      <w:r w:rsidR="006F4770" w:rsidRPr="00F42E3C">
        <w:rPr>
          <w:rFonts w:ascii="Arial" w:eastAsia="Times New Roman" w:hAnsi="Arial" w:cs="Arial"/>
        </w:rPr>
        <w:t>Cohen &amp; Poldrack</w:t>
      </w:r>
      <w:r w:rsidR="005F0178" w:rsidRPr="00F42E3C">
        <w:rPr>
          <w:rFonts w:ascii="Arial" w:eastAsia="Times New Roman" w:hAnsi="Arial" w:cs="Arial"/>
        </w:rPr>
        <w:t>, 2008</w:t>
      </w:r>
      <w:r w:rsidR="00293A9B" w:rsidRPr="00F42E3C">
        <w:rPr>
          <w:rFonts w:ascii="Arial" w:eastAsia="Times New Roman" w:hAnsi="Arial" w:cs="Arial"/>
        </w:rPr>
        <w:t>)</w:t>
      </w:r>
      <w:r w:rsidRPr="00F42E3C">
        <w:rPr>
          <w:rFonts w:ascii="Arial" w:eastAsia="Times New Roman" w:hAnsi="Arial" w:cs="Arial"/>
        </w:rPr>
        <w:t xml:space="preserve">. </w:t>
      </w:r>
      <w:r w:rsidR="00293A9B" w:rsidRPr="00F42E3C">
        <w:rPr>
          <w:rFonts w:ascii="Arial" w:eastAsia="Times New Roman" w:hAnsi="Arial" w:cs="Arial"/>
        </w:rPr>
        <w:t>M</w:t>
      </w:r>
      <w:r w:rsidRPr="00F42E3C">
        <w:rPr>
          <w:rFonts w:ascii="Arial" w:eastAsia="Times New Roman" w:hAnsi="Arial" w:cs="Arial"/>
        </w:rPr>
        <w:t>ore success at demonstrating the plasticity of inhibition has been shown</w:t>
      </w:r>
      <w:r w:rsidR="005C72DA">
        <w:rPr>
          <w:rFonts w:ascii="Arial" w:eastAsia="Times New Roman" w:hAnsi="Arial" w:cs="Arial"/>
        </w:rPr>
        <w:t xml:space="preserve"> recently</w:t>
      </w:r>
      <w:r w:rsidRPr="00F42E3C">
        <w:rPr>
          <w:rFonts w:ascii="Arial" w:eastAsia="Times New Roman" w:hAnsi="Arial" w:cs="Arial"/>
        </w:rPr>
        <w:t xml:space="preserve"> using </w:t>
      </w:r>
      <w:r w:rsidR="005C72DA">
        <w:rPr>
          <w:rFonts w:ascii="Arial" w:eastAsia="Times New Roman" w:hAnsi="Arial" w:cs="Arial"/>
        </w:rPr>
        <w:t>more</w:t>
      </w:r>
      <w:r w:rsidR="005C72DA" w:rsidRPr="00F42E3C">
        <w:rPr>
          <w:rFonts w:ascii="Arial" w:eastAsia="Times New Roman" w:hAnsi="Arial" w:cs="Arial"/>
        </w:rPr>
        <w:t xml:space="preserve"> </w:t>
      </w:r>
      <w:r w:rsidRPr="00F42E3C">
        <w:rPr>
          <w:rFonts w:ascii="Arial" w:eastAsia="Times New Roman" w:hAnsi="Arial" w:cs="Arial"/>
        </w:rPr>
        <w:t>adaptive training regimes (Zhang</w:t>
      </w:r>
      <w:r w:rsidR="00A04EC0">
        <w:rPr>
          <w:rFonts w:ascii="Arial" w:eastAsia="Times New Roman" w:hAnsi="Arial" w:cs="Arial"/>
        </w:rPr>
        <w:t>, Low, Gwynn, &amp; Clemson</w:t>
      </w:r>
      <w:r w:rsidRPr="00F42E3C">
        <w:rPr>
          <w:rFonts w:ascii="Arial" w:eastAsia="Times New Roman" w:hAnsi="Arial" w:cs="Arial"/>
        </w:rPr>
        <w:t>; Zhao</w:t>
      </w:r>
      <w:r w:rsidR="00A04EC0">
        <w:rPr>
          <w:rFonts w:ascii="Arial" w:eastAsia="Times New Roman" w:hAnsi="Arial" w:cs="Arial"/>
        </w:rPr>
        <w:t>, Chen, Fu, &amp; Maes</w:t>
      </w:r>
      <w:r w:rsidRPr="00F42E3C">
        <w:rPr>
          <w:rFonts w:ascii="Arial" w:eastAsia="Times New Roman" w:hAnsi="Arial" w:cs="Arial"/>
        </w:rPr>
        <w:t>, 201</w:t>
      </w:r>
      <w:r w:rsidR="00A04EC0">
        <w:rPr>
          <w:rFonts w:ascii="Arial" w:eastAsia="Times New Roman" w:hAnsi="Arial" w:cs="Arial"/>
        </w:rPr>
        <w:t>5;</w:t>
      </w:r>
      <w:r w:rsidRPr="00F42E3C">
        <w:rPr>
          <w:rFonts w:ascii="Arial" w:eastAsia="Times New Roman" w:hAnsi="Arial" w:cs="Arial"/>
        </w:rPr>
        <w:t xml:space="preserve"> Delande et al.</w:t>
      </w:r>
      <w:r w:rsidR="00666AF7" w:rsidRPr="0040307E">
        <w:rPr>
          <w:rFonts w:ascii="Arial" w:eastAsia="Times New Roman" w:hAnsi="Arial" w:cs="Arial"/>
        </w:rPr>
        <w:t xml:space="preserve">, </w:t>
      </w:r>
      <w:r w:rsidRPr="0040307E">
        <w:rPr>
          <w:rFonts w:ascii="Arial" w:eastAsia="Times New Roman" w:hAnsi="Arial" w:cs="Arial"/>
        </w:rPr>
        <w:t>2019; Berkman</w:t>
      </w:r>
      <w:r w:rsidR="00A04EC0">
        <w:rPr>
          <w:rFonts w:ascii="Arial" w:eastAsia="Times New Roman" w:hAnsi="Arial" w:cs="Arial"/>
        </w:rPr>
        <w:t>, Kahn</w:t>
      </w:r>
      <w:r w:rsidRPr="0040307E">
        <w:rPr>
          <w:rFonts w:ascii="Arial" w:eastAsia="Times New Roman" w:hAnsi="Arial" w:cs="Arial"/>
        </w:rPr>
        <w:t>,</w:t>
      </w:r>
      <w:r w:rsidR="00A04EC0">
        <w:rPr>
          <w:rFonts w:ascii="Arial" w:eastAsia="Times New Roman" w:hAnsi="Arial" w:cs="Arial"/>
        </w:rPr>
        <w:t xml:space="preserve"> &amp; Merchant,</w:t>
      </w:r>
      <w:r w:rsidRPr="0040307E">
        <w:rPr>
          <w:rFonts w:ascii="Arial" w:eastAsia="Times New Roman" w:hAnsi="Arial" w:cs="Arial"/>
        </w:rPr>
        <w:t xml:space="preserve"> 201</w:t>
      </w:r>
      <w:r w:rsidR="00A04EC0">
        <w:rPr>
          <w:rFonts w:ascii="Arial" w:eastAsia="Times New Roman" w:hAnsi="Arial" w:cs="Arial"/>
        </w:rPr>
        <w:t>4</w:t>
      </w:r>
      <w:r w:rsidRPr="0040307E">
        <w:rPr>
          <w:rFonts w:ascii="Arial" w:eastAsia="Times New Roman" w:hAnsi="Arial" w:cs="Arial"/>
        </w:rPr>
        <w:t xml:space="preserve">, Verbruggen et al., </w:t>
      </w:r>
      <w:r w:rsidR="008F701F" w:rsidRPr="0040307E">
        <w:rPr>
          <w:rFonts w:ascii="Arial" w:eastAsia="Times New Roman" w:hAnsi="Arial" w:cs="Arial"/>
        </w:rPr>
        <w:t xml:space="preserve">2013; </w:t>
      </w:r>
      <w:r w:rsidRPr="0040307E">
        <w:rPr>
          <w:rFonts w:ascii="Arial" w:eastAsia="Times New Roman" w:hAnsi="Arial" w:cs="Arial"/>
        </w:rPr>
        <w:t>Biggs et al.,</w:t>
      </w:r>
      <w:r w:rsidR="008F701F" w:rsidRPr="0040307E">
        <w:rPr>
          <w:rFonts w:ascii="Arial" w:eastAsia="Times New Roman" w:hAnsi="Arial" w:cs="Arial"/>
        </w:rPr>
        <w:t xml:space="preserve"> 2015</w:t>
      </w:r>
      <w:r w:rsidRPr="0040307E">
        <w:rPr>
          <w:rFonts w:ascii="Arial" w:eastAsia="Times New Roman" w:hAnsi="Arial" w:cs="Arial"/>
        </w:rPr>
        <w:t xml:space="preserve">). </w:t>
      </w:r>
      <w:r w:rsidR="005C72DA">
        <w:rPr>
          <w:rFonts w:ascii="Arial" w:eastAsia="Times New Roman" w:hAnsi="Arial" w:cs="Arial"/>
        </w:rPr>
        <w:t xml:space="preserve">Moreover, a more fine-grained look at different types of cognitive control has been recommended </w:t>
      </w:r>
      <w:r w:rsidR="00FE0D34" w:rsidRPr="0040307E">
        <w:rPr>
          <w:rFonts w:ascii="Arial" w:eastAsia="Times New Roman" w:hAnsi="Arial" w:cs="Arial"/>
        </w:rPr>
        <w:t>(</w:t>
      </w:r>
      <w:r w:rsidR="005C72DA">
        <w:rPr>
          <w:rFonts w:ascii="Arial" w:eastAsia="Times New Roman" w:hAnsi="Arial" w:cs="Arial"/>
        </w:rPr>
        <w:t xml:space="preserve">i.e. pro- and reactive control; </w:t>
      </w:r>
      <w:r w:rsidR="00FE0D34" w:rsidRPr="0040307E">
        <w:rPr>
          <w:rFonts w:ascii="Arial" w:eastAsia="Times New Roman" w:hAnsi="Arial" w:cs="Arial"/>
        </w:rPr>
        <w:t xml:space="preserve">Berkman et al., </w:t>
      </w:r>
      <w:r w:rsidR="00FE0D34" w:rsidRPr="00897E96">
        <w:rPr>
          <w:rFonts w:ascii="Arial" w:eastAsia="Times New Roman" w:hAnsi="Arial" w:cs="Arial"/>
        </w:rPr>
        <w:t>2014</w:t>
      </w:r>
      <w:r w:rsidR="0016246B" w:rsidRPr="00897E96">
        <w:rPr>
          <w:rFonts w:ascii="Arial" w:eastAsia="Times New Roman" w:hAnsi="Arial" w:cs="Arial"/>
        </w:rPr>
        <w:t xml:space="preserve">; </w:t>
      </w:r>
      <w:r w:rsidR="00AC2160" w:rsidRPr="00897E96">
        <w:rPr>
          <w:rFonts w:ascii="Arial" w:eastAsia="Times New Roman" w:hAnsi="Arial" w:cs="Arial"/>
        </w:rPr>
        <w:t>Prieto et al., 2023</w:t>
      </w:r>
      <w:r w:rsidR="00FE0D34" w:rsidRPr="00897E96">
        <w:rPr>
          <w:rFonts w:ascii="Arial" w:eastAsia="Times New Roman" w:hAnsi="Arial" w:cs="Arial"/>
        </w:rPr>
        <w:t>).</w:t>
      </w:r>
      <w:r w:rsidR="00FE0D34" w:rsidRPr="0040307E">
        <w:rPr>
          <w:rFonts w:ascii="Arial" w:eastAsia="Times New Roman" w:hAnsi="Arial" w:cs="Arial"/>
        </w:rPr>
        <w:t xml:space="preserve"> While </w:t>
      </w:r>
      <w:r w:rsidR="00FE0D34" w:rsidRPr="0040307E">
        <w:rPr>
          <w:rFonts w:ascii="Arial" w:hAnsi="Arial" w:cs="Arial"/>
        </w:rPr>
        <w:t>proactive control can be viewed as “early selection” in which goal-relevant information is actively maintained in a sustained manner before the occurrence of a cognitively demanding event, reactive control is activated as required, such as after the detection of a cognitively demanding event (Braver</w:t>
      </w:r>
      <w:r w:rsidR="00FE0D34">
        <w:rPr>
          <w:rFonts w:ascii="Arial" w:hAnsi="Arial" w:cs="Arial"/>
        </w:rPr>
        <w:t xml:space="preserve">, Paxton, Locke &amp; </w:t>
      </w:r>
      <w:proofErr w:type="spellStart"/>
      <w:r w:rsidR="00FE0D34">
        <w:rPr>
          <w:rFonts w:ascii="Arial" w:hAnsi="Arial" w:cs="Arial"/>
        </w:rPr>
        <w:t>Barch</w:t>
      </w:r>
      <w:proofErr w:type="spellEnd"/>
      <w:r w:rsidR="00FE0D34">
        <w:rPr>
          <w:rFonts w:ascii="Arial" w:hAnsi="Arial" w:cs="Arial"/>
        </w:rPr>
        <w:t>,</w:t>
      </w:r>
      <w:r w:rsidR="00FE0D34" w:rsidRPr="0040307E">
        <w:rPr>
          <w:rFonts w:ascii="Arial" w:hAnsi="Arial" w:cs="Arial"/>
        </w:rPr>
        <w:t xml:space="preserve"> 2009</w:t>
      </w:r>
      <w:r w:rsidR="00FE0D34">
        <w:rPr>
          <w:rFonts w:ascii="Arial" w:hAnsi="Arial" w:cs="Arial"/>
        </w:rPr>
        <w:t>; Braver,</w:t>
      </w:r>
      <w:r w:rsidR="00FE0D34" w:rsidRPr="0040307E">
        <w:rPr>
          <w:rFonts w:ascii="Arial" w:hAnsi="Arial" w:cs="Arial"/>
        </w:rPr>
        <w:t xml:space="preserve"> 2012). </w:t>
      </w:r>
      <w:r w:rsidR="00FE0D34" w:rsidRPr="00F42E3C">
        <w:rPr>
          <w:rFonts w:ascii="Arial" w:eastAsia="Times New Roman" w:hAnsi="Arial" w:cs="Arial"/>
        </w:rPr>
        <w:t>One recent study has shown that adults who had trained inhibition compared to a so-called sham training group exhibited neural activation patterns indicative of a shift from reactive to proactive cognitive control (Berkman et al., 201</w:t>
      </w:r>
      <w:r w:rsidR="00FE0D34">
        <w:rPr>
          <w:rFonts w:ascii="Arial" w:eastAsia="Times New Roman" w:hAnsi="Arial" w:cs="Arial"/>
        </w:rPr>
        <w:t>4</w:t>
      </w:r>
      <w:r w:rsidR="00FE0D34" w:rsidRPr="00F42E3C">
        <w:rPr>
          <w:rFonts w:ascii="Arial" w:eastAsia="Times New Roman" w:hAnsi="Arial" w:cs="Arial"/>
        </w:rPr>
        <w:t xml:space="preserve">). </w:t>
      </w:r>
    </w:p>
    <w:p w14:paraId="16D91600" w14:textId="7A17148C" w:rsidR="00F42E3C" w:rsidRPr="00F42E3C" w:rsidRDefault="00F42E3C" w:rsidP="00FE0D34">
      <w:pPr>
        <w:spacing w:line="480" w:lineRule="auto"/>
        <w:jc w:val="both"/>
        <w:rPr>
          <w:rFonts w:ascii="Arial" w:eastAsia="Times New Roman" w:hAnsi="Arial" w:cs="Arial"/>
        </w:rPr>
      </w:pPr>
    </w:p>
    <w:p w14:paraId="06BE5E76" w14:textId="6603894A" w:rsidR="0014299F" w:rsidRDefault="00AA3C94" w:rsidP="00CF3C54">
      <w:pPr>
        <w:spacing w:line="480" w:lineRule="auto"/>
        <w:jc w:val="both"/>
        <w:rPr>
          <w:rFonts w:ascii="Arial" w:eastAsia="Times New Roman" w:hAnsi="Arial" w:cs="Arial"/>
        </w:rPr>
      </w:pPr>
      <w:r>
        <w:rPr>
          <w:rFonts w:ascii="Arial" w:eastAsia="Times New Roman" w:hAnsi="Arial" w:cs="Arial"/>
        </w:rPr>
        <w:t>In</w:t>
      </w:r>
      <w:r w:rsidR="00544173">
        <w:rPr>
          <w:rFonts w:ascii="Arial" w:eastAsia="Times New Roman" w:hAnsi="Arial" w:cs="Arial"/>
        </w:rPr>
        <w:t xml:space="preserve"> a pilot study,</w:t>
      </w:r>
      <w:r w:rsidR="00544173" w:rsidRPr="00F42E3C">
        <w:rPr>
          <w:rFonts w:ascii="Arial" w:eastAsia="Times New Roman" w:hAnsi="Arial" w:cs="Arial"/>
        </w:rPr>
        <w:t xml:space="preserve"> </w:t>
      </w:r>
      <w:r w:rsidR="00293A9B" w:rsidRPr="00F42E3C">
        <w:rPr>
          <w:rFonts w:ascii="Arial" w:eastAsia="Times New Roman" w:hAnsi="Arial" w:cs="Arial"/>
        </w:rPr>
        <w:t xml:space="preserve">we </w:t>
      </w:r>
      <w:r w:rsidR="00F3679D" w:rsidRPr="00F42E3C">
        <w:rPr>
          <w:rFonts w:ascii="Arial" w:eastAsia="Times New Roman" w:hAnsi="Arial" w:cs="Arial"/>
        </w:rPr>
        <w:t>examine the role of inhibition and context monitoring</w:t>
      </w:r>
      <w:r w:rsidR="00293A9B" w:rsidRPr="00F42E3C">
        <w:rPr>
          <w:rFonts w:ascii="Arial" w:eastAsia="Times New Roman" w:hAnsi="Arial" w:cs="Arial"/>
        </w:rPr>
        <w:t xml:space="preserve"> respectively</w:t>
      </w:r>
      <w:r w:rsidR="00F3679D" w:rsidRPr="00F42E3C">
        <w:rPr>
          <w:rFonts w:ascii="Arial" w:eastAsia="Times New Roman" w:hAnsi="Arial" w:cs="Arial"/>
        </w:rPr>
        <w:t xml:space="preserve"> in cognitive control</w:t>
      </w:r>
      <w:r w:rsidR="00293A9B" w:rsidRPr="00F42E3C">
        <w:rPr>
          <w:rFonts w:ascii="Arial" w:eastAsia="Times New Roman" w:hAnsi="Arial" w:cs="Arial"/>
        </w:rPr>
        <w:t>.</w:t>
      </w:r>
      <w:r w:rsidR="00F3679D" w:rsidRPr="00F42E3C">
        <w:rPr>
          <w:rFonts w:ascii="Arial" w:eastAsia="Times New Roman" w:hAnsi="Arial" w:cs="Arial"/>
        </w:rPr>
        <w:t xml:space="preserve"> 60 children underwent a 6-week training of either inhibition, context monitoring or response speed</w:t>
      </w:r>
      <w:r w:rsidR="00293A9B" w:rsidRPr="00F42E3C">
        <w:rPr>
          <w:rFonts w:ascii="Arial" w:eastAsia="Times New Roman" w:hAnsi="Arial" w:cs="Arial"/>
        </w:rPr>
        <w:t xml:space="preserve">, the latter of which served as a </w:t>
      </w:r>
      <w:r w:rsidR="005C72DA">
        <w:rPr>
          <w:rFonts w:ascii="Arial" w:eastAsia="Times New Roman" w:hAnsi="Arial" w:cs="Arial"/>
        </w:rPr>
        <w:t>control</w:t>
      </w:r>
      <w:r w:rsidR="00293A9B" w:rsidRPr="00F42E3C">
        <w:rPr>
          <w:rFonts w:ascii="Arial" w:eastAsia="Times New Roman" w:hAnsi="Arial" w:cs="Arial"/>
        </w:rPr>
        <w:t xml:space="preserve"> for any generic training effects of inhibition and context monitoring</w:t>
      </w:r>
      <w:r w:rsidR="00F3679D" w:rsidRPr="00F42E3C">
        <w:rPr>
          <w:rFonts w:ascii="Arial" w:eastAsia="Times New Roman" w:hAnsi="Arial" w:cs="Arial"/>
        </w:rPr>
        <w:t xml:space="preserve">. We hypothesised that training should lead to improvements in the targeted cognitive skill during the training. Further, we hypothesised differences between the three training groups on pre-post measures of cognitive control. We used behavioural indices of proactive control to further characterise the role of inhibition and context monitoring in cognitive control. </w:t>
      </w:r>
      <w:r w:rsidR="00FE0D34" w:rsidRPr="00F42E3C">
        <w:rPr>
          <w:rFonts w:ascii="Arial" w:eastAsia="Times New Roman" w:hAnsi="Arial" w:cs="Arial"/>
        </w:rPr>
        <w:lastRenderedPageBreak/>
        <w:t>We included an active control group training in response speed for which we did not expect any transfer onto measures of cognitive control.</w:t>
      </w:r>
    </w:p>
    <w:p w14:paraId="6336F755" w14:textId="77777777" w:rsidR="00CF3C54" w:rsidRPr="00F42E3C" w:rsidRDefault="00CF3C54" w:rsidP="00CF3C54">
      <w:pPr>
        <w:spacing w:line="480" w:lineRule="auto"/>
        <w:jc w:val="both"/>
        <w:rPr>
          <w:rFonts w:ascii="Arial" w:eastAsia="Times New Roman" w:hAnsi="Arial" w:cs="Arial"/>
        </w:rPr>
      </w:pPr>
    </w:p>
    <w:p w14:paraId="67340848" w14:textId="27A887BD" w:rsidR="00996D32" w:rsidRPr="0040307E" w:rsidRDefault="00996D32" w:rsidP="00CD030F">
      <w:pPr>
        <w:jc w:val="both"/>
        <w:rPr>
          <w:rFonts w:ascii="Arial" w:eastAsia="Times New Roman" w:hAnsi="Arial" w:cs="Arial"/>
          <w:b/>
        </w:rPr>
      </w:pPr>
      <w:r w:rsidRPr="0040307E">
        <w:rPr>
          <w:rFonts w:ascii="Arial" w:eastAsia="Times New Roman" w:hAnsi="Arial" w:cs="Arial"/>
          <w:b/>
          <w:color w:val="000000"/>
        </w:rPr>
        <w:t>Methods</w:t>
      </w:r>
    </w:p>
    <w:p w14:paraId="522EA2C6" w14:textId="77777777" w:rsidR="00996D32" w:rsidRPr="0040307E" w:rsidRDefault="00996D32" w:rsidP="00CD030F">
      <w:pPr>
        <w:jc w:val="both"/>
        <w:rPr>
          <w:rFonts w:ascii="Arial" w:eastAsia="Times New Roman" w:hAnsi="Arial" w:cs="Arial"/>
        </w:rPr>
      </w:pPr>
    </w:p>
    <w:p w14:paraId="4E7F7ADE" w14:textId="2573491D" w:rsidR="00F42E3C" w:rsidRDefault="00996D32" w:rsidP="00220A38">
      <w:pPr>
        <w:spacing w:line="480" w:lineRule="auto"/>
        <w:jc w:val="both"/>
        <w:rPr>
          <w:rFonts w:ascii="Arial" w:eastAsia="Times New Roman" w:hAnsi="Arial" w:cs="Arial"/>
        </w:rPr>
      </w:pPr>
      <w:r w:rsidRPr="0040307E">
        <w:rPr>
          <w:rFonts w:ascii="Arial" w:eastAsia="Times New Roman" w:hAnsi="Arial" w:cs="Arial"/>
          <w:i/>
          <w:iCs/>
          <w:color w:val="000000"/>
        </w:rPr>
        <w:t>Participants</w:t>
      </w:r>
      <w:r w:rsidR="0037236F" w:rsidRPr="0040307E">
        <w:rPr>
          <w:rFonts w:ascii="Arial" w:eastAsia="Times New Roman" w:hAnsi="Arial" w:cs="Arial"/>
          <w:i/>
          <w:iCs/>
        </w:rPr>
        <w:t>.</w:t>
      </w:r>
      <w:r w:rsidR="0037236F" w:rsidRPr="0040307E">
        <w:rPr>
          <w:rFonts w:ascii="Arial" w:eastAsia="Times New Roman" w:hAnsi="Arial" w:cs="Arial"/>
        </w:rPr>
        <w:t xml:space="preserve"> </w:t>
      </w:r>
      <w:r w:rsidRPr="0040307E">
        <w:rPr>
          <w:rFonts w:ascii="Arial" w:hAnsi="Arial" w:cs="Arial"/>
          <w:color w:val="000000"/>
        </w:rPr>
        <w:t xml:space="preserve">Participants were children aged </w:t>
      </w:r>
      <w:r w:rsidR="004600C2" w:rsidRPr="0040307E">
        <w:rPr>
          <w:rFonts w:ascii="Arial" w:hAnsi="Arial" w:cs="Arial"/>
          <w:color w:val="000000"/>
        </w:rPr>
        <w:t>between</w:t>
      </w:r>
      <w:r w:rsidRPr="0040307E">
        <w:rPr>
          <w:rFonts w:ascii="Arial" w:hAnsi="Arial" w:cs="Arial"/>
          <w:color w:val="000000"/>
        </w:rPr>
        <w:t xml:space="preserve"> 6.17 – 10.83 years (</w:t>
      </w:r>
      <w:r w:rsidRPr="0040307E">
        <w:rPr>
          <w:rFonts w:ascii="Arial" w:hAnsi="Arial" w:cs="Arial"/>
          <w:i/>
          <w:iCs/>
          <w:color w:val="000000"/>
        </w:rPr>
        <w:t>M</w:t>
      </w:r>
      <w:r w:rsidRPr="0040307E">
        <w:rPr>
          <w:rFonts w:ascii="Arial" w:hAnsi="Arial" w:cs="Arial"/>
          <w:color w:val="000000"/>
        </w:rPr>
        <w:t xml:space="preserve"> = 8.25 years, </w:t>
      </w:r>
      <w:r w:rsidRPr="0040307E">
        <w:rPr>
          <w:rFonts w:ascii="Arial" w:hAnsi="Arial" w:cs="Arial"/>
          <w:i/>
          <w:iCs/>
          <w:color w:val="000000"/>
        </w:rPr>
        <w:t xml:space="preserve">SD </w:t>
      </w:r>
      <w:r w:rsidRPr="0040307E">
        <w:rPr>
          <w:rFonts w:ascii="Arial" w:hAnsi="Arial" w:cs="Arial"/>
          <w:color w:val="000000"/>
        </w:rPr>
        <w:t xml:space="preserve">= 0.87) from three different London </w:t>
      </w:r>
      <w:r w:rsidR="004600C2" w:rsidRPr="0040307E">
        <w:rPr>
          <w:rFonts w:ascii="Arial" w:hAnsi="Arial" w:cs="Arial"/>
          <w:color w:val="000000"/>
        </w:rPr>
        <w:t>s</w:t>
      </w:r>
      <w:r w:rsidRPr="0040307E">
        <w:rPr>
          <w:rFonts w:ascii="Arial" w:hAnsi="Arial" w:cs="Arial"/>
          <w:color w:val="000000"/>
        </w:rPr>
        <w:t xml:space="preserve">chools. A </w:t>
      </w:r>
      <w:r w:rsidR="00350270">
        <w:rPr>
          <w:rFonts w:ascii="Arial" w:hAnsi="Arial" w:cs="Arial"/>
          <w:color w:val="000000"/>
        </w:rPr>
        <w:t>convenience sample</w:t>
      </w:r>
      <w:r w:rsidR="00350270" w:rsidRPr="0040307E">
        <w:rPr>
          <w:rFonts w:ascii="Arial" w:hAnsi="Arial" w:cs="Arial"/>
          <w:color w:val="000000"/>
        </w:rPr>
        <w:t xml:space="preserve"> </w:t>
      </w:r>
      <w:r w:rsidRPr="0040307E">
        <w:rPr>
          <w:rFonts w:ascii="Arial" w:hAnsi="Arial" w:cs="Arial"/>
          <w:color w:val="000000"/>
        </w:rPr>
        <w:t xml:space="preserve">of 60 typically developing children (27 males, 33 females). Parental consent was obtained </w:t>
      </w:r>
      <w:proofErr w:type="gramStart"/>
      <w:r w:rsidRPr="0040307E">
        <w:rPr>
          <w:rFonts w:ascii="Arial" w:hAnsi="Arial" w:cs="Arial"/>
          <w:color w:val="000000"/>
        </w:rPr>
        <w:t>beforehand</w:t>
      </w:r>
      <w:proofErr w:type="gramEnd"/>
      <w:r w:rsidRPr="0040307E">
        <w:rPr>
          <w:rFonts w:ascii="Arial" w:hAnsi="Arial" w:cs="Arial"/>
          <w:color w:val="000000"/>
        </w:rPr>
        <w:t xml:space="preserve"> and the study was approved by the University College London research ethics committee. Children were tested onsite in a classroom by different researchers. Data collection occurred before and after the training. Training was delivered over a six</w:t>
      </w:r>
      <w:r w:rsidR="007C19B5" w:rsidRPr="0040307E">
        <w:rPr>
          <w:rFonts w:ascii="Arial" w:hAnsi="Arial" w:cs="Arial"/>
          <w:color w:val="000000"/>
        </w:rPr>
        <w:t>-</w:t>
      </w:r>
      <w:r w:rsidRPr="0040307E">
        <w:rPr>
          <w:rFonts w:ascii="Arial" w:hAnsi="Arial" w:cs="Arial"/>
          <w:color w:val="000000"/>
        </w:rPr>
        <w:t xml:space="preserve">week period. </w:t>
      </w:r>
      <w:r w:rsidR="00FE0D34" w:rsidRPr="00897E96">
        <w:rPr>
          <w:rFonts w:ascii="Arial" w:hAnsi="Arial" w:cs="Arial"/>
          <w:color w:val="000000"/>
        </w:rPr>
        <w:t xml:space="preserve">Full pre-post data for our dependent variables </w:t>
      </w:r>
      <w:r w:rsidR="0031302A" w:rsidRPr="00897E96">
        <w:rPr>
          <w:rFonts w:ascii="Arial" w:hAnsi="Arial" w:cs="Arial"/>
          <w:color w:val="000000"/>
        </w:rPr>
        <w:t xml:space="preserve">was </w:t>
      </w:r>
      <w:r w:rsidR="00FE0D34" w:rsidRPr="00897E96">
        <w:rPr>
          <w:rFonts w:ascii="Arial" w:hAnsi="Arial" w:cs="Arial"/>
          <w:color w:val="000000"/>
        </w:rPr>
        <w:t>available from 57 participants for the Stop Signal Reaction Task (SSRT) and from 56 participants for the AX-Continuous Performance Test (AX-CPT).</w:t>
      </w:r>
      <w:r w:rsidR="006C3271" w:rsidRPr="00897E96">
        <w:rPr>
          <w:rFonts w:ascii="Arial" w:hAnsi="Arial" w:cs="Arial"/>
          <w:color w:val="000000"/>
        </w:rPr>
        <w:t xml:space="preserve"> </w:t>
      </w:r>
      <w:bookmarkStart w:id="1" w:name="_Hlk135660287"/>
      <w:r w:rsidR="00E41468" w:rsidRPr="00897E96">
        <w:rPr>
          <w:rFonts w:ascii="Arial" w:hAnsi="Arial" w:cs="Arial"/>
          <w:color w:val="000000"/>
        </w:rPr>
        <w:t>Across the schools, e</w:t>
      </w:r>
      <w:r w:rsidR="00FE0D34" w:rsidRPr="00897E96">
        <w:rPr>
          <w:rFonts w:ascii="Arial" w:hAnsi="Arial" w:cs="Arial"/>
          <w:color w:val="000000"/>
        </w:rPr>
        <w:t xml:space="preserve">ach child was </w:t>
      </w:r>
      <w:r w:rsidR="00E41468" w:rsidRPr="00897E96">
        <w:rPr>
          <w:rFonts w:ascii="Arial" w:hAnsi="Arial" w:cs="Arial"/>
          <w:color w:val="000000"/>
        </w:rPr>
        <w:t xml:space="preserve">randomly </w:t>
      </w:r>
      <w:r w:rsidR="00FE0D34" w:rsidRPr="00897E96">
        <w:rPr>
          <w:rFonts w:ascii="Arial" w:hAnsi="Arial" w:cs="Arial"/>
          <w:color w:val="000000"/>
        </w:rPr>
        <w:t>assigned to one of three groups: response inhibition, context monitoring, and response speed (Table 1</w:t>
      </w:r>
      <w:r w:rsidR="00FE0D34" w:rsidRPr="00897E96">
        <w:rPr>
          <w:rFonts w:ascii="Arial" w:hAnsi="Arial" w:cs="Arial"/>
          <w:i/>
          <w:iCs/>
          <w:color w:val="000000"/>
        </w:rPr>
        <w:t>).</w:t>
      </w:r>
      <w:bookmarkEnd w:id="1"/>
    </w:p>
    <w:p w14:paraId="6EF5CDCD" w14:textId="77777777" w:rsidR="00220A38" w:rsidRPr="00220A38" w:rsidRDefault="00220A38" w:rsidP="00220A38">
      <w:pPr>
        <w:spacing w:line="480" w:lineRule="auto"/>
        <w:jc w:val="both"/>
        <w:rPr>
          <w:rFonts w:ascii="Arial" w:eastAsia="Times New Roman" w:hAnsi="Arial" w:cs="Arial"/>
        </w:rPr>
      </w:pPr>
    </w:p>
    <w:p w14:paraId="6F1F8006" w14:textId="46BF8BC8" w:rsidR="009259FB" w:rsidRPr="00430A39" w:rsidRDefault="009259FB" w:rsidP="006F4770">
      <w:pPr>
        <w:autoSpaceDE w:val="0"/>
        <w:autoSpaceDN w:val="0"/>
        <w:adjustRightInd w:val="0"/>
        <w:spacing w:line="480" w:lineRule="auto"/>
        <w:jc w:val="both"/>
        <w:rPr>
          <w:rFonts w:ascii="Arial" w:eastAsia="CIDFont+F1" w:hAnsi="Arial" w:cs="Arial"/>
        </w:rPr>
      </w:pPr>
      <w:r w:rsidRPr="0040307E">
        <w:rPr>
          <w:rFonts w:ascii="Arial" w:eastAsia="CIDFont+F1" w:hAnsi="Arial" w:cs="Arial"/>
          <w:i/>
          <w:iCs/>
        </w:rPr>
        <w:t>General Procedure.</w:t>
      </w:r>
      <w:r w:rsidRPr="0040307E">
        <w:rPr>
          <w:rFonts w:ascii="Arial" w:eastAsia="CIDFont+F1" w:hAnsi="Arial" w:cs="Arial"/>
        </w:rPr>
        <w:t xml:space="preserve"> During pre-</w:t>
      </w:r>
      <w:r w:rsidR="006B0065">
        <w:rPr>
          <w:rFonts w:ascii="Arial" w:eastAsia="CIDFont+F1" w:hAnsi="Arial" w:cs="Arial"/>
        </w:rPr>
        <w:t xml:space="preserve"> and post-</w:t>
      </w:r>
      <w:r w:rsidRPr="0040307E">
        <w:rPr>
          <w:rFonts w:ascii="Arial" w:eastAsia="CIDFont+F1" w:hAnsi="Arial" w:cs="Arial"/>
        </w:rPr>
        <w:t>training test session</w:t>
      </w:r>
      <w:r w:rsidR="006B0065">
        <w:rPr>
          <w:rFonts w:ascii="Arial" w:eastAsia="CIDFont+F1" w:hAnsi="Arial" w:cs="Arial"/>
        </w:rPr>
        <w:t>s</w:t>
      </w:r>
      <w:r w:rsidRPr="0040307E">
        <w:rPr>
          <w:rFonts w:ascii="Arial" w:eastAsia="CIDFont+F1" w:hAnsi="Arial" w:cs="Arial"/>
        </w:rPr>
        <w:t xml:space="preserve">, all participants were tested </w:t>
      </w:r>
      <w:r w:rsidR="004600C2" w:rsidRPr="0040307E">
        <w:rPr>
          <w:rFonts w:ascii="Arial" w:eastAsia="CIDFont+F1" w:hAnsi="Arial" w:cs="Arial"/>
        </w:rPr>
        <w:t>for</w:t>
      </w:r>
      <w:r w:rsidRPr="0040307E">
        <w:rPr>
          <w:rFonts w:ascii="Arial" w:eastAsia="CIDFont+F1" w:hAnsi="Arial" w:cs="Arial"/>
        </w:rPr>
        <w:t xml:space="preserve"> a</w:t>
      </w:r>
      <w:r w:rsidR="004600C2" w:rsidRPr="0040307E">
        <w:rPr>
          <w:rFonts w:ascii="Arial" w:eastAsia="CIDFont+F1" w:hAnsi="Arial" w:cs="Arial"/>
        </w:rPr>
        <w:t xml:space="preserve">pproximately </w:t>
      </w:r>
      <w:r w:rsidRPr="0040307E">
        <w:rPr>
          <w:rFonts w:ascii="Arial" w:eastAsia="CIDFont+F1" w:hAnsi="Arial" w:cs="Arial"/>
        </w:rPr>
        <w:t xml:space="preserve">one-hour </w:t>
      </w:r>
      <w:r w:rsidR="00AB3296">
        <w:rPr>
          <w:rFonts w:ascii="Arial" w:eastAsia="CIDFont+F1" w:hAnsi="Arial" w:cs="Arial"/>
        </w:rPr>
        <w:t>at</w:t>
      </w:r>
      <w:r w:rsidR="00AB3296" w:rsidRPr="0040307E">
        <w:rPr>
          <w:rFonts w:ascii="Arial" w:eastAsia="CIDFont+F1" w:hAnsi="Arial" w:cs="Arial"/>
        </w:rPr>
        <w:t xml:space="preserve"> </w:t>
      </w:r>
      <w:r w:rsidRPr="0040307E">
        <w:rPr>
          <w:rFonts w:ascii="Arial" w:eastAsia="CIDFont+F1" w:hAnsi="Arial" w:cs="Arial"/>
        </w:rPr>
        <w:t xml:space="preserve">their school, where they completed </w:t>
      </w:r>
      <w:r w:rsidR="00C8104A">
        <w:rPr>
          <w:rFonts w:ascii="Arial" w:eastAsia="CIDFont+F1" w:hAnsi="Arial" w:cs="Arial"/>
        </w:rPr>
        <w:t>the</w:t>
      </w:r>
      <w:r w:rsidRPr="00430A39">
        <w:rPr>
          <w:rFonts w:ascii="Arial" w:eastAsia="CIDFont+F1" w:hAnsi="Arial" w:cs="Arial"/>
        </w:rPr>
        <w:t xml:space="preserve"> behavioural tasks on a laptop. In the following 6-weeks, they participated in one or two training sessions per week with an experimenter in their school and were encouraged to engage in three additional training sessions at home, where they could access the same training games online. </w:t>
      </w:r>
    </w:p>
    <w:p w14:paraId="29B38533" w14:textId="77777777" w:rsidR="004600C2" w:rsidRPr="00430A39" w:rsidRDefault="004600C2" w:rsidP="006F4770">
      <w:pPr>
        <w:autoSpaceDE w:val="0"/>
        <w:autoSpaceDN w:val="0"/>
        <w:adjustRightInd w:val="0"/>
        <w:spacing w:line="480" w:lineRule="auto"/>
        <w:jc w:val="both"/>
        <w:rPr>
          <w:rFonts w:ascii="Arial" w:eastAsia="CIDFont+F1" w:hAnsi="Arial" w:cs="Arial"/>
        </w:rPr>
      </w:pPr>
    </w:p>
    <w:p w14:paraId="41C1D290" w14:textId="4CCC4B59" w:rsidR="00C8104A" w:rsidRDefault="00634D26" w:rsidP="00CF3C54">
      <w:pPr>
        <w:spacing w:line="480" w:lineRule="auto"/>
        <w:jc w:val="both"/>
        <w:rPr>
          <w:rFonts w:ascii="Arial" w:hAnsi="Arial" w:cs="Arial"/>
        </w:rPr>
      </w:pPr>
      <w:r w:rsidRPr="00F42E3C">
        <w:rPr>
          <w:rFonts w:ascii="Arial" w:hAnsi="Arial" w:cs="Arial"/>
          <w:i/>
          <w:iCs/>
        </w:rPr>
        <w:t xml:space="preserve">Training </w:t>
      </w:r>
      <w:r w:rsidRPr="00F42E3C">
        <w:rPr>
          <w:rFonts w:ascii="Arial" w:hAnsi="Arial" w:cs="Arial"/>
          <w:i/>
        </w:rPr>
        <w:t>Games</w:t>
      </w:r>
      <w:r w:rsidRPr="00F42E3C">
        <w:rPr>
          <w:rFonts w:ascii="Arial" w:hAnsi="Arial" w:cs="Arial"/>
        </w:rPr>
        <w:t xml:space="preserve">. </w:t>
      </w:r>
      <w:r w:rsidR="002D6B88" w:rsidRPr="00F42E3C">
        <w:rPr>
          <w:rFonts w:ascii="Arial" w:hAnsi="Arial" w:cs="Arial"/>
        </w:rPr>
        <w:t>For each group, the training games were</w:t>
      </w:r>
      <w:r w:rsidR="00AE679C" w:rsidRPr="00C8104A">
        <w:rPr>
          <w:rFonts w:ascii="Arial" w:hAnsi="Arial" w:cs="Arial"/>
        </w:rPr>
        <w:t xml:space="preserve"> presented in the same manner and with the same conceptual narrative, however the participant instru</w:t>
      </w:r>
      <w:r w:rsidR="00AE679C" w:rsidRPr="00F42E3C">
        <w:rPr>
          <w:rFonts w:ascii="Arial" w:hAnsi="Arial" w:cs="Arial"/>
        </w:rPr>
        <w:t xml:space="preserve">ctions </w:t>
      </w:r>
      <w:r w:rsidR="00AE679C" w:rsidRPr="00F42E3C">
        <w:rPr>
          <w:rFonts w:ascii="Arial" w:hAnsi="Arial" w:cs="Arial"/>
        </w:rPr>
        <w:lastRenderedPageBreak/>
        <w:t>varied</w:t>
      </w:r>
      <w:r w:rsidR="00383721" w:rsidRPr="00F42E3C">
        <w:rPr>
          <w:rFonts w:ascii="Arial" w:hAnsi="Arial" w:cs="Arial"/>
        </w:rPr>
        <w:t xml:space="preserve"> according to the particular domains being trained</w:t>
      </w:r>
      <w:r w:rsidR="00AE679C" w:rsidRPr="00F42E3C">
        <w:rPr>
          <w:rFonts w:ascii="Arial" w:hAnsi="Arial" w:cs="Arial"/>
        </w:rPr>
        <w:t xml:space="preserve">. </w:t>
      </w:r>
      <w:r w:rsidR="00F035E8" w:rsidRPr="00F42E3C">
        <w:rPr>
          <w:rFonts w:ascii="Arial" w:hAnsi="Arial" w:cs="Arial"/>
        </w:rPr>
        <w:t>The overall narrative given to the</w:t>
      </w:r>
      <w:r w:rsidR="00B70D7A" w:rsidRPr="00F42E3C">
        <w:rPr>
          <w:rFonts w:ascii="Arial" w:hAnsi="Arial" w:cs="Arial"/>
        </w:rPr>
        <w:t xml:space="preserve"> participants </w:t>
      </w:r>
      <w:r w:rsidR="00F035E8" w:rsidRPr="00F42E3C">
        <w:rPr>
          <w:rFonts w:ascii="Arial" w:hAnsi="Arial" w:cs="Arial"/>
        </w:rPr>
        <w:t>was</w:t>
      </w:r>
      <w:r w:rsidR="002D6B88" w:rsidRPr="00F42E3C">
        <w:rPr>
          <w:rFonts w:ascii="Arial" w:hAnsi="Arial" w:cs="Arial"/>
        </w:rPr>
        <w:t xml:space="preserve"> that they </w:t>
      </w:r>
      <w:r w:rsidR="006C3CFC" w:rsidRPr="00F42E3C">
        <w:rPr>
          <w:rFonts w:ascii="Arial" w:hAnsi="Arial" w:cs="Arial"/>
        </w:rPr>
        <w:t xml:space="preserve">had crashed their plane </w:t>
      </w:r>
      <w:r w:rsidR="00D36F79">
        <w:rPr>
          <w:rFonts w:ascii="Arial" w:hAnsi="Arial" w:cs="Arial"/>
        </w:rPr>
        <w:t>in the desert</w:t>
      </w:r>
      <w:r w:rsidR="00B70D7A" w:rsidRPr="00F42E3C">
        <w:rPr>
          <w:rFonts w:ascii="Arial" w:hAnsi="Arial" w:cs="Arial"/>
        </w:rPr>
        <w:t xml:space="preserve">. In order to </w:t>
      </w:r>
      <w:r w:rsidR="00D36F79">
        <w:rPr>
          <w:rFonts w:ascii="Arial" w:hAnsi="Arial" w:cs="Arial"/>
        </w:rPr>
        <w:t>return home</w:t>
      </w:r>
      <w:r w:rsidR="00B70D7A" w:rsidRPr="00F42E3C">
        <w:rPr>
          <w:rFonts w:ascii="Arial" w:hAnsi="Arial" w:cs="Arial"/>
        </w:rPr>
        <w:t>, they</w:t>
      </w:r>
      <w:r w:rsidR="00ED730A" w:rsidRPr="00F42E3C">
        <w:rPr>
          <w:rFonts w:ascii="Arial" w:hAnsi="Arial" w:cs="Arial"/>
        </w:rPr>
        <w:t xml:space="preserve"> will navigate through different </w:t>
      </w:r>
      <w:r w:rsidR="002F001F">
        <w:rPr>
          <w:rFonts w:ascii="Arial" w:hAnsi="Arial" w:cs="Arial"/>
        </w:rPr>
        <w:t xml:space="preserve">four </w:t>
      </w:r>
      <w:r w:rsidR="00D81F22" w:rsidRPr="00F42E3C">
        <w:rPr>
          <w:rFonts w:ascii="Arial" w:hAnsi="Arial" w:cs="Arial"/>
        </w:rPr>
        <w:t>locations</w:t>
      </w:r>
      <w:r w:rsidR="00ED730A" w:rsidRPr="00F42E3C">
        <w:rPr>
          <w:rFonts w:ascii="Arial" w:hAnsi="Arial" w:cs="Arial"/>
        </w:rPr>
        <w:t xml:space="preserve"> (i.e. </w:t>
      </w:r>
      <w:r w:rsidR="00C26D9E">
        <w:rPr>
          <w:rFonts w:ascii="Arial" w:hAnsi="Arial" w:cs="Arial"/>
        </w:rPr>
        <w:t xml:space="preserve">forest, </w:t>
      </w:r>
      <w:r w:rsidR="00ED730A" w:rsidRPr="00F42E3C">
        <w:rPr>
          <w:rFonts w:ascii="Arial" w:hAnsi="Arial" w:cs="Arial"/>
        </w:rPr>
        <w:t xml:space="preserve">desert, </w:t>
      </w:r>
      <w:r w:rsidR="00C26D9E">
        <w:rPr>
          <w:rFonts w:ascii="Arial" w:hAnsi="Arial" w:cs="Arial"/>
        </w:rPr>
        <w:t xml:space="preserve">snow, </w:t>
      </w:r>
      <w:r w:rsidR="00ED730A" w:rsidRPr="00F42E3C">
        <w:rPr>
          <w:rFonts w:ascii="Arial" w:hAnsi="Arial" w:cs="Arial"/>
        </w:rPr>
        <w:t>mountain</w:t>
      </w:r>
      <w:r w:rsidR="00D81F22" w:rsidRPr="00F42E3C">
        <w:rPr>
          <w:rFonts w:ascii="Arial" w:hAnsi="Arial" w:cs="Arial"/>
        </w:rPr>
        <w:t>), within which they</w:t>
      </w:r>
      <w:r w:rsidR="00B70D7A" w:rsidRPr="00F42E3C">
        <w:rPr>
          <w:rFonts w:ascii="Arial" w:hAnsi="Arial" w:cs="Arial"/>
        </w:rPr>
        <w:t xml:space="preserve"> must complete</w:t>
      </w:r>
      <w:r w:rsidR="002D6B88" w:rsidRPr="00F42E3C">
        <w:rPr>
          <w:rFonts w:ascii="Arial" w:hAnsi="Arial" w:cs="Arial"/>
        </w:rPr>
        <w:t xml:space="preserve"> </w:t>
      </w:r>
      <w:r w:rsidR="00D81F22" w:rsidRPr="00F42E3C">
        <w:rPr>
          <w:rFonts w:ascii="Arial" w:hAnsi="Arial" w:cs="Arial"/>
        </w:rPr>
        <w:t xml:space="preserve">several of </w:t>
      </w:r>
      <w:r w:rsidR="002D6B88" w:rsidRPr="00F42E3C">
        <w:rPr>
          <w:rFonts w:ascii="Arial" w:hAnsi="Arial" w:cs="Arial"/>
        </w:rPr>
        <w:t>six</w:t>
      </w:r>
      <w:r w:rsidR="00B70D7A" w:rsidRPr="00F42E3C">
        <w:rPr>
          <w:rFonts w:ascii="Arial" w:hAnsi="Arial" w:cs="Arial"/>
        </w:rPr>
        <w:t xml:space="preserve"> individual </w:t>
      </w:r>
      <w:r w:rsidR="00F035E8" w:rsidRPr="00F42E3C">
        <w:rPr>
          <w:rFonts w:ascii="Arial" w:hAnsi="Arial" w:cs="Arial"/>
        </w:rPr>
        <w:t>games, enabling</w:t>
      </w:r>
      <w:r w:rsidR="00B70D7A" w:rsidRPr="00F42E3C">
        <w:rPr>
          <w:rFonts w:ascii="Arial" w:hAnsi="Arial" w:cs="Arial"/>
        </w:rPr>
        <w:t xml:space="preserve"> them to move to different locations on a ma</w:t>
      </w:r>
      <w:r w:rsidR="00383721" w:rsidRPr="00F42E3C">
        <w:rPr>
          <w:rFonts w:ascii="Arial" w:hAnsi="Arial" w:cs="Arial"/>
        </w:rPr>
        <w:t>p</w:t>
      </w:r>
      <w:r w:rsidR="00D81F22" w:rsidRPr="00F42E3C">
        <w:rPr>
          <w:rFonts w:ascii="Arial" w:hAnsi="Arial" w:cs="Arial"/>
        </w:rPr>
        <w:t xml:space="preserve"> in order to meet a wise man who endows them with spare parts to fix their plane</w:t>
      </w:r>
      <w:r w:rsidR="00B40D85">
        <w:rPr>
          <w:rFonts w:ascii="Arial" w:hAnsi="Arial" w:cs="Arial"/>
        </w:rPr>
        <w:t xml:space="preserve">. </w:t>
      </w:r>
      <w:r w:rsidR="00383721" w:rsidRPr="00F42E3C">
        <w:rPr>
          <w:rFonts w:ascii="Arial" w:hAnsi="Arial" w:cs="Arial"/>
        </w:rPr>
        <w:t xml:space="preserve">After completing </w:t>
      </w:r>
      <w:r w:rsidR="00F035E8" w:rsidRPr="00F42E3C">
        <w:rPr>
          <w:rFonts w:ascii="Arial" w:hAnsi="Arial" w:cs="Arial"/>
        </w:rPr>
        <w:t>the</w:t>
      </w:r>
      <w:r w:rsidR="00D81F22" w:rsidRPr="00F42E3C">
        <w:rPr>
          <w:rFonts w:ascii="Arial" w:hAnsi="Arial" w:cs="Arial"/>
        </w:rPr>
        <w:t xml:space="preserve"> first half of the</w:t>
      </w:r>
      <w:r w:rsidR="00F035E8" w:rsidRPr="00F42E3C">
        <w:rPr>
          <w:rFonts w:ascii="Arial" w:hAnsi="Arial" w:cs="Arial"/>
        </w:rPr>
        <w:t xml:space="preserve"> </w:t>
      </w:r>
      <w:r w:rsidR="00B70D7A" w:rsidRPr="00F42E3C">
        <w:rPr>
          <w:rFonts w:ascii="Arial" w:hAnsi="Arial" w:cs="Arial"/>
        </w:rPr>
        <w:t xml:space="preserve">games, they reach </w:t>
      </w:r>
      <w:r w:rsidR="00D81F22" w:rsidRPr="00F42E3C">
        <w:rPr>
          <w:rFonts w:ascii="Arial" w:hAnsi="Arial" w:cs="Arial"/>
        </w:rPr>
        <w:t>the</w:t>
      </w:r>
      <w:r w:rsidR="00B70D7A" w:rsidRPr="00F42E3C">
        <w:rPr>
          <w:rFonts w:ascii="Arial" w:hAnsi="Arial" w:cs="Arial"/>
        </w:rPr>
        <w:t xml:space="preserve"> </w:t>
      </w:r>
      <w:r w:rsidR="00C8104A">
        <w:rPr>
          <w:rFonts w:ascii="Arial" w:hAnsi="Arial" w:cs="Arial"/>
        </w:rPr>
        <w:t>wise man</w:t>
      </w:r>
      <w:r w:rsidR="00C8104A" w:rsidRPr="00C8104A">
        <w:rPr>
          <w:rFonts w:ascii="Arial" w:hAnsi="Arial" w:cs="Arial"/>
        </w:rPr>
        <w:t xml:space="preserve"> </w:t>
      </w:r>
      <w:r w:rsidR="00D81F22" w:rsidRPr="00C8104A">
        <w:rPr>
          <w:rFonts w:ascii="Arial" w:hAnsi="Arial" w:cs="Arial"/>
        </w:rPr>
        <w:t xml:space="preserve">from </w:t>
      </w:r>
      <w:r w:rsidR="00C8104A">
        <w:rPr>
          <w:rFonts w:ascii="Arial" w:hAnsi="Arial" w:cs="Arial"/>
        </w:rPr>
        <w:t>whom</w:t>
      </w:r>
      <w:r w:rsidR="00C8104A" w:rsidRPr="00C8104A">
        <w:rPr>
          <w:rFonts w:ascii="Arial" w:hAnsi="Arial" w:cs="Arial"/>
        </w:rPr>
        <w:t xml:space="preserve"> </w:t>
      </w:r>
      <w:r w:rsidR="00D81F22" w:rsidRPr="00C8104A">
        <w:rPr>
          <w:rFonts w:ascii="Arial" w:hAnsi="Arial" w:cs="Arial"/>
        </w:rPr>
        <w:t>they need to return to their plane</w:t>
      </w:r>
      <w:r w:rsidR="00B70D7A" w:rsidRPr="00C8104A">
        <w:rPr>
          <w:rFonts w:ascii="Arial" w:hAnsi="Arial" w:cs="Arial"/>
        </w:rPr>
        <w:t xml:space="preserve">. </w:t>
      </w:r>
    </w:p>
    <w:p w14:paraId="2B69BB2A" w14:textId="77777777" w:rsidR="00CF3C54" w:rsidRDefault="00CF3C54" w:rsidP="00CF3C54">
      <w:pPr>
        <w:spacing w:line="480" w:lineRule="auto"/>
        <w:jc w:val="both"/>
        <w:rPr>
          <w:rFonts w:ascii="Arial" w:hAnsi="Arial" w:cs="Arial"/>
        </w:rPr>
      </w:pPr>
    </w:p>
    <w:p w14:paraId="50087131" w14:textId="5C9BF232" w:rsidR="00430A39" w:rsidRDefault="00430A39" w:rsidP="00430A39">
      <w:pPr>
        <w:spacing w:line="480" w:lineRule="auto"/>
        <w:jc w:val="both"/>
        <w:rPr>
          <w:rFonts w:ascii="Arial" w:hAnsi="Arial" w:cs="Arial"/>
        </w:rPr>
      </w:pPr>
      <w:r w:rsidRPr="00C8104A">
        <w:rPr>
          <w:rFonts w:ascii="Arial" w:hAnsi="Arial" w:cs="Arial"/>
        </w:rPr>
        <w:t xml:space="preserve">Every session consisted of two </w:t>
      </w:r>
      <w:proofErr w:type="gramStart"/>
      <w:r w:rsidRPr="00C8104A">
        <w:rPr>
          <w:rFonts w:ascii="Arial" w:hAnsi="Arial" w:cs="Arial"/>
        </w:rPr>
        <w:t>games, and</w:t>
      </w:r>
      <w:proofErr w:type="gramEnd"/>
      <w:r w:rsidRPr="00C8104A">
        <w:rPr>
          <w:rFonts w:ascii="Arial" w:hAnsi="Arial" w:cs="Arial"/>
        </w:rPr>
        <w:t xml:space="preserve"> lasted for approximately 15 minutes. Number of trials and </w:t>
      </w:r>
      <w:r>
        <w:rPr>
          <w:rFonts w:ascii="Arial" w:hAnsi="Arial" w:cs="Arial"/>
        </w:rPr>
        <w:t xml:space="preserve">the number of </w:t>
      </w:r>
      <w:r w:rsidR="00D36F79">
        <w:rPr>
          <w:rFonts w:ascii="Arial" w:hAnsi="Arial" w:cs="Arial"/>
        </w:rPr>
        <w:t xml:space="preserve">required </w:t>
      </w:r>
      <w:r w:rsidRPr="00C8104A">
        <w:rPr>
          <w:rFonts w:ascii="Arial" w:hAnsi="Arial" w:cs="Arial"/>
        </w:rPr>
        <w:t xml:space="preserve">key </w:t>
      </w:r>
      <w:r w:rsidRPr="00DB0EE0">
        <w:rPr>
          <w:rFonts w:ascii="Arial" w:hAnsi="Arial" w:cs="Arial"/>
        </w:rPr>
        <w:t>presses</w:t>
      </w:r>
      <w:r>
        <w:rPr>
          <w:rFonts w:ascii="Arial" w:hAnsi="Arial" w:cs="Arial"/>
        </w:rPr>
        <w:t xml:space="preserve"> </w:t>
      </w:r>
      <w:r w:rsidRPr="00DB0EE0">
        <w:rPr>
          <w:rFonts w:ascii="Arial" w:hAnsi="Arial" w:cs="Arial"/>
        </w:rPr>
        <w:t>differed per game</w:t>
      </w:r>
      <w:r w:rsidRPr="00A21893">
        <w:rPr>
          <w:rFonts w:ascii="Arial" w:hAnsi="Arial" w:cs="Arial"/>
        </w:rPr>
        <w:t xml:space="preserve">, however the overall time spent playing within a session was equivalent across the different </w:t>
      </w:r>
      <w:r>
        <w:rPr>
          <w:rFonts w:ascii="Arial" w:hAnsi="Arial" w:cs="Arial"/>
        </w:rPr>
        <w:t>groups</w:t>
      </w:r>
      <w:r w:rsidRPr="00F42E3C">
        <w:rPr>
          <w:rFonts w:ascii="Arial" w:hAnsi="Arial" w:cs="Arial"/>
        </w:rPr>
        <w:t xml:space="preserve">. The </w:t>
      </w:r>
      <w:r>
        <w:rPr>
          <w:rFonts w:ascii="Arial" w:hAnsi="Arial" w:cs="Arial"/>
        </w:rPr>
        <w:t>mechanistic aspect</w:t>
      </w:r>
      <w:r w:rsidRPr="00F42E3C">
        <w:rPr>
          <w:rFonts w:ascii="Arial" w:hAnsi="Arial" w:cs="Arial"/>
        </w:rPr>
        <w:t xml:space="preserve"> of</w:t>
      </w:r>
      <w:r>
        <w:rPr>
          <w:rFonts w:ascii="Arial" w:hAnsi="Arial" w:cs="Arial"/>
        </w:rPr>
        <w:t xml:space="preserve"> the</w:t>
      </w:r>
      <w:r w:rsidRPr="00F42E3C">
        <w:rPr>
          <w:rFonts w:ascii="Arial" w:hAnsi="Arial" w:cs="Arial"/>
        </w:rPr>
        <w:t xml:space="preserve"> games differed across the different groups in the following ways: In the inhibition group, participants had to press </w:t>
      </w:r>
      <w:r>
        <w:rPr>
          <w:rFonts w:ascii="Arial" w:hAnsi="Arial" w:cs="Arial"/>
        </w:rPr>
        <w:t xml:space="preserve">the </w:t>
      </w:r>
      <w:r w:rsidRPr="00F42E3C">
        <w:rPr>
          <w:rFonts w:ascii="Arial" w:hAnsi="Arial" w:cs="Arial"/>
        </w:rPr>
        <w:t>spacebar to respond to a go-</w:t>
      </w:r>
      <w:proofErr w:type="gramStart"/>
      <w:r w:rsidRPr="00F42E3C">
        <w:rPr>
          <w:rFonts w:ascii="Arial" w:hAnsi="Arial" w:cs="Arial"/>
        </w:rPr>
        <w:t>signal, or</w:t>
      </w:r>
      <w:proofErr w:type="gramEnd"/>
      <w:r w:rsidRPr="00F42E3C">
        <w:rPr>
          <w:rFonts w:ascii="Arial" w:hAnsi="Arial" w:cs="Arial"/>
        </w:rPr>
        <w:t xml:space="preserve"> refrain from pressing </w:t>
      </w:r>
      <w:r>
        <w:rPr>
          <w:rFonts w:ascii="Arial" w:hAnsi="Arial" w:cs="Arial"/>
        </w:rPr>
        <w:t xml:space="preserve">the </w:t>
      </w:r>
      <w:r w:rsidRPr="00F42E3C">
        <w:rPr>
          <w:rFonts w:ascii="Arial" w:hAnsi="Arial" w:cs="Arial"/>
        </w:rPr>
        <w:t>spacebar when a stop signal appeared</w:t>
      </w:r>
      <w:r>
        <w:rPr>
          <w:rFonts w:ascii="Arial" w:hAnsi="Arial" w:cs="Arial"/>
        </w:rPr>
        <w:t>, essentially analogous to an SSRT</w:t>
      </w:r>
      <w:r w:rsidRPr="00A21893">
        <w:rPr>
          <w:rFonts w:ascii="Arial" w:hAnsi="Arial" w:cs="Arial"/>
        </w:rPr>
        <w:t xml:space="preserve">. </w:t>
      </w:r>
      <w:r>
        <w:rPr>
          <w:rFonts w:ascii="Arial" w:hAnsi="Arial" w:cs="Arial"/>
        </w:rPr>
        <w:t>Games in this group</w:t>
      </w:r>
      <w:r w:rsidRPr="00A21893">
        <w:rPr>
          <w:rFonts w:ascii="Arial" w:hAnsi="Arial" w:cs="Arial"/>
        </w:rPr>
        <w:t xml:space="preserve"> used a staircase design that change</w:t>
      </w:r>
      <w:r>
        <w:rPr>
          <w:rFonts w:ascii="Arial" w:hAnsi="Arial" w:cs="Arial"/>
        </w:rPr>
        <w:t xml:space="preserve">d </w:t>
      </w:r>
      <w:r w:rsidRPr="00A21893">
        <w:rPr>
          <w:rFonts w:ascii="Arial" w:hAnsi="Arial" w:cs="Arial"/>
        </w:rPr>
        <w:t>the Stop-Signal Delay (SSD) in steps of 50ms</w:t>
      </w:r>
      <w:r>
        <w:rPr>
          <w:rFonts w:ascii="Arial" w:hAnsi="Arial" w:cs="Arial"/>
        </w:rPr>
        <w:t xml:space="preserve"> </w:t>
      </w:r>
      <w:r w:rsidRPr="00A21893">
        <w:rPr>
          <w:rFonts w:ascii="Arial" w:hAnsi="Arial" w:cs="Arial"/>
        </w:rPr>
        <w:t xml:space="preserve">according to the one-up-one-down procedure to achieve a 50% inhibition rate (Verbruggen &amp; Logan, 2009; Logan et al., 1997), </w:t>
      </w:r>
      <w:r>
        <w:rPr>
          <w:rFonts w:ascii="Arial" w:hAnsi="Arial" w:cs="Arial"/>
        </w:rPr>
        <w:t>and</w:t>
      </w:r>
      <w:r w:rsidRPr="00A21893">
        <w:rPr>
          <w:rFonts w:ascii="Arial" w:hAnsi="Arial" w:cs="Arial"/>
        </w:rPr>
        <w:t xml:space="preserve"> was set to be 200ms at the start.</w:t>
      </w:r>
      <w:r>
        <w:rPr>
          <w:rFonts w:ascii="Arial" w:hAnsi="Arial" w:cs="Arial"/>
        </w:rPr>
        <w:t xml:space="preserve"> </w:t>
      </w:r>
      <w:r w:rsidRPr="00A21893">
        <w:rPr>
          <w:rFonts w:ascii="Arial" w:hAnsi="Arial" w:cs="Arial"/>
        </w:rPr>
        <w:t>A successful stop trial would decrease the SSD by 50ms, while an unsuccessful stop-trial would increase it by 50ms. </w:t>
      </w:r>
      <w:r w:rsidRPr="00F42E3C">
        <w:rPr>
          <w:rFonts w:ascii="Arial" w:hAnsi="Arial" w:cs="Arial"/>
        </w:rPr>
        <w:t xml:space="preserve">For the context monitoring group, participants had to press the spacebar in response to a go-signal and press the spacebar twice when presented with </w:t>
      </w:r>
      <w:r>
        <w:rPr>
          <w:rFonts w:ascii="Arial" w:hAnsi="Arial" w:cs="Arial"/>
        </w:rPr>
        <w:t xml:space="preserve">a ‘Double-go’ </w:t>
      </w:r>
      <w:r w:rsidRPr="00F42E3C">
        <w:rPr>
          <w:rFonts w:ascii="Arial" w:hAnsi="Arial" w:cs="Arial"/>
        </w:rPr>
        <w:t>signal</w:t>
      </w:r>
      <w:r>
        <w:rPr>
          <w:rFonts w:ascii="Arial" w:hAnsi="Arial" w:cs="Arial"/>
        </w:rPr>
        <w:t>, similar to Chatham et al. 2012</w:t>
      </w:r>
      <w:r w:rsidRPr="00A21893">
        <w:rPr>
          <w:rFonts w:ascii="Arial" w:hAnsi="Arial" w:cs="Arial"/>
        </w:rPr>
        <w:t>. The same staircasing procedure was used as in the inhibition group. For the response speed group, participants were simply instructed to press</w:t>
      </w:r>
      <w:r>
        <w:rPr>
          <w:rFonts w:ascii="Arial" w:hAnsi="Arial" w:cs="Arial"/>
        </w:rPr>
        <w:t xml:space="preserve"> the</w:t>
      </w:r>
      <w:r w:rsidRPr="00A21893">
        <w:rPr>
          <w:rFonts w:ascii="Arial" w:hAnsi="Arial" w:cs="Arial"/>
        </w:rPr>
        <w:t xml:space="preserve"> spacebar as fast as possible. To make </w:t>
      </w:r>
      <w:r>
        <w:rPr>
          <w:rFonts w:ascii="Arial" w:hAnsi="Arial" w:cs="Arial"/>
        </w:rPr>
        <w:t xml:space="preserve">training </w:t>
      </w:r>
      <w:r w:rsidRPr="00A21893">
        <w:rPr>
          <w:rFonts w:ascii="Arial" w:hAnsi="Arial" w:cs="Arial"/>
        </w:rPr>
        <w:t xml:space="preserve">adaptive </w:t>
      </w:r>
      <w:r>
        <w:rPr>
          <w:rFonts w:ascii="Arial" w:hAnsi="Arial" w:cs="Arial"/>
        </w:rPr>
        <w:t xml:space="preserve">for this group, </w:t>
      </w:r>
      <w:r w:rsidRPr="00A21893">
        <w:rPr>
          <w:rFonts w:ascii="Arial" w:hAnsi="Arial" w:cs="Arial"/>
        </w:rPr>
        <w:t xml:space="preserve">a threshold was introduced that consisted of </w:t>
      </w:r>
      <w:r w:rsidR="00D36F79">
        <w:rPr>
          <w:rFonts w:ascii="Arial" w:hAnsi="Arial" w:cs="Arial"/>
        </w:rPr>
        <w:lastRenderedPageBreak/>
        <w:t>a</w:t>
      </w:r>
      <w:r w:rsidR="00D36F79" w:rsidRPr="00A21893">
        <w:rPr>
          <w:rFonts w:ascii="Arial" w:hAnsi="Arial" w:cs="Arial"/>
        </w:rPr>
        <w:t xml:space="preserve"> </w:t>
      </w:r>
      <w:r w:rsidRPr="00A21893">
        <w:rPr>
          <w:rFonts w:ascii="Arial" w:hAnsi="Arial" w:cs="Arial"/>
        </w:rPr>
        <w:t>rolling average of the response time of the previous ten trials plus two standard deviations. This ensured adaptive training mechanisms for all three training groups</w:t>
      </w:r>
      <w:r>
        <w:rPr>
          <w:rFonts w:ascii="Arial" w:hAnsi="Arial" w:cs="Arial"/>
        </w:rPr>
        <w:t xml:space="preserve"> (for more details on the training, see </w:t>
      </w:r>
      <w:r w:rsidRPr="00C8104A">
        <w:rPr>
          <w:rFonts w:ascii="Arial" w:hAnsi="Arial" w:cs="Arial"/>
          <w:i/>
          <w:iCs/>
        </w:rPr>
        <w:t>Supplementary Materials</w:t>
      </w:r>
      <w:r>
        <w:rPr>
          <w:rFonts w:ascii="Arial" w:hAnsi="Arial" w:cs="Arial"/>
          <w:iCs/>
        </w:rPr>
        <w:t>)</w:t>
      </w:r>
      <w:r w:rsidRPr="00C8104A">
        <w:rPr>
          <w:rFonts w:ascii="Arial" w:hAnsi="Arial" w:cs="Arial"/>
        </w:rPr>
        <w:t xml:space="preserve">. </w:t>
      </w:r>
    </w:p>
    <w:p w14:paraId="4FFDAFFF" w14:textId="77777777" w:rsidR="00430A39" w:rsidRDefault="00430A39" w:rsidP="00430A39">
      <w:pPr>
        <w:spacing w:line="480" w:lineRule="auto"/>
        <w:jc w:val="both"/>
        <w:rPr>
          <w:rFonts w:ascii="Arial" w:hAnsi="Arial" w:cs="Arial"/>
        </w:rPr>
      </w:pPr>
    </w:p>
    <w:p w14:paraId="246E852E" w14:textId="4CBC3A7B" w:rsidR="00C8104A" w:rsidRPr="00952041" w:rsidRDefault="00B73391" w:rsidP="00CF3C54">
      <w:pPr>
        <w:spacing w:line="480" w:lineRule="auto"/>
        <w:jc w:val="both"/>
        <w:rPr>
          <w:rFonts w:ascii="Arial" w:hAnsi="Arial" w:cs="Arial"/>
          <w:color w:val="000000"/>
        </w:rPr>
      </w:pPr>
      <w:r w:rsidRPr="00C8104A">
        <w:rPr>
          <w:rFonts w:ascii="Arial" w:hAnsi="Arial" w:cs="Arial"/>
          <w:i/>
          <w:iCs/>
        </w:rPr>
        <w:t>Motivation</w:t>
      </w:r>
      <w:r w:rsidRPr="00C8104A">
        <w:rPr>
          <w:rFonts w:ascii="Arial" w:hAnsi="Arial" w:cs="Arial"/>
        </w:rPr>
        <w:t xml:space="preserve">. </w:t>
      </w:r>
      <w:r w:rsidR="00430A39" w:rsidRPr="00C8104A">
        <w:rPr>
          <w:rFonts w:ascii="Arial" w:hAnsi="Arial" w:cs="Arial"/>
        </w:rPr>
        <w:t xml:space="preserve">At the end of each training session, participant could choose to complete a bonus game which was </w:t>
      </w:r>
      <w:r w:rsidR="00430A39">
        <w:rPr>
          <w:rFonts w:ascii="Arial" w:hAnsi="Arial" w:cs="Arial"/>
        </w:rPr>
        <w:t xml:space="preserve">a shortened version of </w:t>
      </w:r>
      <w:r w:rsidR="00430A39" w:rsidRPr="00C8104A">
        <w:rPr>
          <w:rFonts w:ascii="Arial" w:hAnsi="Arial" w:cs="Arial"/>
        </w:rPr>
        <w:t>one of t</w:t>
      </w:r>
      <w:r w:rsidR="00430A39" w:rsidRPr="00F42E3C">
        <w:rPr>
          <w:rFonts w:ascii="Arial" w:hAnsi="Arial" w:cs="Arial"/>
        </w:rPr>
        <w:t xml:space="preserve">he six games, to get additional points. </w:t>
      </w:r>
      <w:r w:rsidR="00430A39" w:rsidRPr="00952041">
        <w:rPr>
          <w:rFonts w:ascii="Arial" w:hAnsi="Arial" w:cs="Arial"/>
        </w:rPr>
        <w:t xml:space="preserve">The </w:t>
      </w:r>
      <w:r w:rsidR="00430A39" w:rsidRPr="00952041">
        <w:rPr>
          <w:rFonts w:ascii="Arial" w:hAnsi="Arial" w:cs="Arial"/>
          <w:color w:val="000000"/>
        </w:rPr>
        <w:t xml:space="preserve">choice to participate in bonus games was logged as a motivational measure. In addition, participants filled in a questionnaire regarding their motivation to participate in the training every week at school (available in </w:t>
      </w:r>
      <w:r w:rsidR="00430A39" w:rsidRPr="00952041">
        <w:rPr>
          <w:rFonts w:ascii="Arial" w:hAnsi="Arial" w:cs="Arial"/>
          <w:i/>
          <w:iCs/>
          <w:color w:val="000000"/>
        </w:rPr>
        <w:t>Supplementary Materials</w:t>
      </w:r>
      <w:r w:rsidR="00430A39" w:rsidRPr="00952041">
        <w:rPr>
          <w:rFonts w:ascii="Arial" w:hAnsi="Arial" w:cs="Arial"/>
          <w:color w:val="000000"/>
        </w:rPr>
        <w:t xml:space="preserve">). There </w:t>
      </w:r>
      <w:r w:rsidR="00D36F79" w:rsidRPr="00952041">
        <w:rPr>
          <w:rFonts w:ascii="Arial" w:hAnsi="Arial" w:cs="Arial"/>
          <w:color w:val="000000"/>
        </w:rPr>
        <w:t xml:space="preserve">was </w:t>
      </w:r>
      <w:r w:rsidR="00430A39" w:rsidRPr="00952041">
        <w:rPr>
          <w:rFonts w:ascii="Arial" w:hAnsi="Arial" w:cs="Arial"/>
          <w:color w:val="000000"/>
        </w:rPr>
        <w:t xml:space="preserve">a total of 6 items on a 6-point scale (i.e. ‘Completely Agree’ to ‘Completely Disagree’). Negative items were reverse coded and a motivational score for each week was calculated by combining scores for the 6 items. </w:t>
      </w:r>
    </w:p>
    <w:p w14:paraId="6C1C56B3" w14:textId="77777777" w:rsidR="00CF3C54" w:rsidRPr="00952041" w:rsidRDefault="00CF3C54" w:rsidP="00CF3C54">
      <w:pPr>
        <w:spacing w:line="480" w:lineRule="auto"/>
        <w:jc w:val="both"/>
        <w:rPr>
          <w:rFonts w:ascii="Arial" w:hAnsi="Arial" w:cs="Arial"/>
          <w:color w:val="000000"/>
        </w:rPr>
      </w:pPr>
    </w:p>
    <w:p w14:paraId="347432B9" w14:textId="521C9FDE" w:rsidR="00782B98" w:rsidRPr="00952041" w:rsidRDefault="00782B98" w:rsidP="006F4770">
      <w:pPr>
        <w:spacing w:line="480" w:lineRule="auto"/>
        <w:jc w:val="both"/>
        <w:rPr>
          <w:rFonts w:ascii="Arial" w:hAnsi="Arial" w:cs="Arial"/>
          <w:i/>
          <w:iCs/>
        </w:rPr>
      </w:pPr>
      <w:r w:rsidRPr="00952041">
        <w:rPr>
          <w:rFonts w:ascii="Arial" w:hAnsi="Arial" w:cs="Arial"/>
          <w:i/>
          <w:iCs/>
        </w:rPr>
        <w:t xml:space="preserve">Pre-Post Tasks </w:t>
      </w:r>
    </w:p>
    <w:p w14:paraId="1C7A2569" w14:textId="34ED8E4E" w:rsidR="00E41468" w:rsidRPr="00952041" w:rsidRDefault="00E41468" w:rsidP="00C96765">
      <w:pPr>
        <w:spacing w:line="480" w:lineRule="auto"/>
        <w:jc w:val="both"/>
        <w:rPr>
          <w:rFonts w:ascii="Arial" w:hAnsi="Arial" w:cs="Arial"/>
        </w:rPr>
      </w:pPr>
      <w:bookmarkStart w:id="2" w:name="_Hlk135660315"/>
      <w:r w:rsidRPr="00952041">
        <w:rPr>
          <w:rFonts w:ascii="Arial" w:hAnsi="Arial" w:cs="Arial"/>
        </w:rPr>
        <w:t xml:space="preserve">Pre-post measures on response inhibition and proactive control were collected as part of a bigger battery with other behavioural measures. </w:t>
      </w:r>
      <w:r w:rsidR="00C96765" w:rsidRPr="00952041">
        <w:rPr>
          <w:rFonts w:ascii="Arial" w:hAnsi="Arial" w:cs="Arial"/>
        </w:rPr>
        <w:t xml:space="preserve">Other measures (such as </w:t>
      </w:r>
      <w:proofErr w:type="gramStart"/>
      <w:r w:rsidR="00C96765" w:rsidRPr="00952041">
        <w:rPr>
          <w:rFonts w:ascii="Arial" w:hAnsi="Arial" w:cs="Arial"/>
        </w:rPr>
        <w:t>decision making</w:t>
      </w:r>
      <w:proofErr w:type="gramEnd"/>
      <w:r w:rsidR="00C96765" w:rsidRPr="00952041">
        <w:rPr>
          <w:rFonts w:ascii="Arial" w:hAnsi="Arial" w:cs="Arial"/>
        </w:rPr>
        <w:t xml:space="preserve"> indices) were collected as part of optimising them for a future study. As our study specifically focused on cognitive control, any other measures collected were excluded. </w:t>
      </w:r>
      <w:r w:rsidRPr="00952041">
        <w:rPr>
          <w:rFonts w:ascii="Arial" w:hAnsi="Arial" w:cs="Arial"/>
        </w:rPr>
        <w:t xml:space="preserve">This was collected before and after the 6-week training period. </w:t>
      </w:r>
    </w:p>
    <w:bookmarkEnd w:id="2"/>
    <w:p w14:paraId="68CAAD3C" w14:textId="4C284D8B" w:rsidR="00782B98" w:rsidRPr="00952041" w:rsidRDefault="00782B98" w:rsidP="006F4770">
      <w:pPr>
        <w:spacing w:line="480" w:lineRule="auto"/>
        <w:jc w:val="both"/>
        <w:rPr>
          <w:rFonts w:ascii="Arial" w:hAnsi="Arial" w:cs="Arial"/>
        </w:rPr>
      </w:pPr>
      <w:r w:rsidRPr="00952041">
        <w:rPr>
          <w:rFonts w:ascii="Arial" w:hAnsi="Arial" w:cs="Arial"/>
          <w:b/>
          <w:bCs/>
        </w:rPr>
        <w:t>Stop-Signal Response Task.</w:t>
      </w:r>
      <w:r w:rsidRPr="00952041">
        <w:rPr>
          <w:rFonts w:ascii="Arial" w:hAnsi="Arial" w:cs="Arial"/>
        </w:rPr>
        <w:t xml:space="preserve"> As a measure of </w:t>
      </w:r>
      <w:r w:rsidR="00150B40" w:rsidRPr="00952041">
        <w:rPr>
          <w:rFonts w:ascii="Arial" w:hAnsi="Arial" w:cs="Arial"/>
        </w:rPr>
        <w:t>response inhibition</w:t>
      </w:r>
      <w:r w:rsidRPr="00952041">
        <w:rPr>
          <w:rFonts w:ascii="Arial" w:hAnsi="Arial" w:cs="Arial"/>
        </w:rPr>
        <w:t xml:space="preserve">, we used a modified and child-friendly version of the </w:t>
      </w:r>
      <w:r w:rsidR="000400D0" w:rsidRPr="00952041">
        <w:rPr>
          <w:rFonts w:ascii="Arial" w:hAnsi="Arial" w:cs="Arial"/>
        </w:rPr>
        <w:t>SSRT</w:t>
      </w:r>
      <w:r w:rsidRPr="00952041">
        <w:rPr>
          <w:rFonts w:ascii="Arial" w:hAnsi="Arial" w:cs="Arial"/>
        </w:rPr>
        <w:t xml:space="preserve"> (Logan &amp; Cowan, 1984; Matzke et al., 2018). Participants were instructed to press the spacebar as fast as possible when seeing a honey pot centrally located on the screen (i.e. go-trials). On 25% of the trials, a stop-signal (picture of bees) was presented with a variable delay (SSD) after the stop-signal. Participants were instructed to not press the spacebar if bees appeared </w:t>
      </w:r>
      <w:r w:rsidRPr="00952041">
        <w:rPr>
          <w:rFonts w:ascii="Arial" w:hAnsi="Arial" w:cs="Arial"/>
        </w:rPr>
        <w:lastRenderedPageBreak/>
        <w:t>after a honey pot (i.e. stop-trials). If participants did not respond after 600ms, the honeypot disappeare</w:t>
      </w:r>
      <w:r w:rsidR="00433CCC" w:rsidRPr="00952041">
        <w:rPr>
          <w:rFonts w:ascii="Arial" w:hAnsi="Arial" w:cs="Arial"/>
        </w:rPr>
        <w:t xml:space="preserve">d. An intertrial-interval (i.e. </w:t>
      </w:r>
      <w:r w:rsidR="00430A39" w:rsidRPr="00952041">
        <w:rPr>
          <w:rFonts w:ascii="Arial" w:hAnsi="Arial" w:cs="Arial"/>
        </w:rPr>
        <w:t>fixation</w:t>
      </w:r>
      <w:r w:rsidR="00433CCC" w:rsidRPr="00952041">
        <w:rPr>
          <w:rFonts w:ascii="Arial" w:hAnsi="Arial" w:cs="Arial"/>
        </w:rPr>
        <w:t xml:space="preserve"> cross) was presented for 1250ms before the presentation of the next trial. </w:t>
      </w:r>
      <w:r w:rsidRPr="00952041">
        <w:rPr>
          <w:rFonts w:ascii="Arial" w:hAnsi="Arial" w:cs="Arial"/>
        </w:rPr>
        <w:t>The task had a staircase design with changes in steps of 50ms in the Stop-Signal Delay (200ms) with a starting SSD of 200ms. The SSD was then adjusted according to a tracking-procedure to achieve a 50% inhibition rate (Verbruggen &amp; Logan, 2009), increasing the SSD by 50ms after a successful stop trial and decreasing it by 50ms after an unsuccessful stop-trial (one-up-one-down procedure, Logan et al., 1997). 10 practice trials were administered where feedback was provided, followed by the main task consisting of 60 go-trials and 20 stop-trials.</w:t>
      </w:r>
      <w:r w:rsidR="006C3271" w:rsidRPr="00952041">
        <w:rPr>
          <w:rFonts w:ascii="Arial" w:hAnsi="Arial" w:cs="Arial"/>
        </w:rPr>
        <w:t xml:space="preserve"> No exclusion criteria was applied.</w:t>
      </w:r>
    </w:p>
    <w:p w14:paraId="605965B6" w14:textId="77777777" w:rsidR="00D81F22" w:rsidRPr="00952041" w:rsidRDefault="00D81F22" w:rsidP="006F4770">
      <w:pPr>
        <w:spacing w:line="480" w:lineRule="auto"/>
        <w:jc w:val="both"/>
        <w:rPr>
          <w:rFonts w:ascii="Arial" w:hAnsi="Arial" w:cs="Arial"/>
        </w:rPr>
      </w:pPr>
    </w:p>
    <w:p w14:paraId="402A800C" w14:textId="16F74E1E" w:rsidR="00D81F22" w:rsidRPr="00952041" w:rsidRDefault="00782B98" w:rsidP="00CF3C54">
      <w:pPr>
        <w:spacing w:line="480" w:lineRule="auto"/>
        <w:jc w:val="both"/>
        <w:rPr>
          <w:rFonts w:ascii="Arial" w:hAnsi="Arial" w:cs="Arial"/>
        </w:rPr>
      </w:pPr>
      <w:r w:rsidRPr="00952041">
        <w:rPr>
          <w:rFonts w:ascii="Arial" w:hAnsi="Arial" w:cs="Arial"/>
          <w:b/>
          <w:bCs/>
        </w:rPr>
        <w:t>AX-CPT.</w:t>
      </w:r>
      <w:r w:rsidRPr="00952041">
        <w:rPr>
          <w:rFonts w:ascii="Arial" w:hAnsi="Arial" w:cs="Arial"/>
        </w:rPr>
        <w:t xml:space="preserve"> </w:t>
      </w:r>
      <w:r w:rsidR="00D81F22" w:rsidRPr="00952041">
        <w:rPr>
          <w:rFonts w:ascii="Arial" w:hAnsi="Arial" w:cs="Arial"/>
        </w:rPr>
        <w:t>Reactive and p</w:t>
      </w:r>
      <w:r w:rsidRPr="00952041">
        <w:rPr>
          <w:rFonts w:ascii="Arial" w:hAnsi="Arial" w:cs="Arial"/>
        </w:rPr>
        <w:t xml:space="preserve">roactive </w:t>
      </w:r>
      <w:r w:rsidR="00D81F22" w:rsidRPr="00952041">
        <w:rPr>
          <w:rFonts w:ascii="Arial" w:hAnsi="Arial" w:cs="Arial"/>
        </w:rPr>
        <w:t>c</w:t>
      </w:r>
      <w:r w:rsidRPr="00952041">
        <w:rPr>
          <w:rFonts w:ascii="Arial" w:hAnsi="Arial" w:cs="Arial"/>
        </w:rPr>
        <w:t xml:space="preserve">ontrol </w:t>
      </w:r>
      <w:r w:rsidR="00D81F22" w:rsidRPr="00952041">
        <w:rPr>
          <w:rFonts w:ascii="Arial" w:hAnsi="Arial" w:cs="Arial"/>
        </w:rPr>
        <w:t xml:space="preserve">were </w:t>
      </w:r>
      <w:r w:rsidRPr="00952041">
        <w:rPr>
          <w:rFonts w:ascii="Arial" w:hAnsi="Arial" w:cs="Arial"/>
        </w:rPr>
        <w:t>measured using a child-friendly version of the AX-CPT paradigm (</w:t>
      </w:r>
      <w:r w:rsidR="004D2EB9" w:rsidRPr="00952041">
        <w:rPr>
          <w:rFonts w:ascii="Arial" w:hAnsi="Arial" w:cs="Arial"/>
        </w:rPr>
        <w:t>Chatham, Frank, &amp; Munakata, 2009</w:t>
      </w:r>
      <w:r w:rsidRPr="00952041">
        <w:rPr>
          <w:rFonts w:ascii="Arial" w:hAnsi="Arial" w:cs="Arial"/>
        </w:rPr>
        <w:t xml:space="preserve">). The task was introduced as the Fruit Island game. An A or B cue (i.e. dog or cat) were presented in the middle of the screen for 500ms followed by an inter-stimulus interval of 750ms and then a probe X or Y (orange or apple) during which participants had to make their response. Participants had a maximum of 6000ms to make a response. Participants were instructed to press the left key whenever an X followed an A (i.e. AX trials) and to press the down arrow key for the presentation of all other cue-probe combinations. Importantly, they were instructed to only respond once the probe had been presented and were alerted of this if they made a response before the probe was presented. Responses were followed by an inter-trial interval of 1,500ms. The proportions of the trial types were based on Richmond et al. (2015) where 40% of trials were AX trials. All other trials (i.e. AY, BX, BY trials) were presented 20% each. Trials were presented </w:t>
      </w:r>
      <w:r w:rsidRPr="00952041">
        <w:rPr>
          <w:rFonts w:ascii="Arial" w:hAnsi="Arial" w:cs="Arial"/>
        </w:rPr>
        <w:lastRenderedPageBreak/>
        <w:t xml:space="preserve">randomly. 10 practice trials were administered where feedback was provided followed by 60 main trials. </w:t>
      </w:r>
      <w:r w:rsidR="006C3271" w:rsidRPr="00952041">
        <w:rPr>
          <w:rFonts w:ascii="Arial" w:hAnsi="Arial" w:cs="Arial"/>
        </w:rPr>
        <w:t>No exclusion criteria was applied.</w:t>
      </w:r>
    </w:p>
    <w:p w14:paraId="55B495BF" w14:textId="77777777" w:rsidR="00CF3C54" w:rsidRPr="00952041" w:rsidRDefault="00CF3C54" w:rsidP="00CF3C54">
      <w:pPr>
        <w:spacing w:line="480" w:lineRule="auto"/>
        <w:jc w:val="both"/>
        <w:rPr>
          <w:rFonts w:ascii="Arial" w:hAnsi="Arial" w:cs="Arial"/>
        </w:rPr>
      </w:pPr>
    </w:p>
    <w:p w14:paraId="73CD65A4" w14:textId="77777777" w:rsidR="0043320C" w:rsidRPr="00952041" w:rsidRDefault="0043320C" w:rsidP="006F4770">
      <w:pPr>
        <w:spacing w:line="480" w:lineRule="auto"/>
        <w:jc w:val="both"/>
        <w:rPr>
          <w:rFonts w:ascii="Arial" w:hAnsi="Arial" w:cs="Arial"/>
          <w:i/>
          <w:iCs/>
        </w:rPr>
      </w:pPr>
      <w:r w:rsidRPr="00952041">
        <w:rPr>
          <w:rFonts w:ascii="Arial" w:hAnsi="Arial" w:cs="Arial"/>
          <w:i/>
          <w:iCs/>
        </w:rPr>
        <w:t>Statistical Analysis</w:t>
      </w:r>
    </w:p>
    <w:p w14:paraId="2E5A98B8" w14:textId="1C544B43" w:rsidR="00FC5AA0" w:rsidRPr="00952041" w:rsidRDefault="00EF3AD4" w:rsidP="00FC5AA0">
      <w:pPr>
        <w:spacing w:line="480" w:lineRule="auto"/>
        <w:jc w:val="both"/>
        <w:rPr>
          <w:rFonts w:ascii="Arial" w:eastAsia="Times New Roman" w:hAnsi="Arial" w:cs="Arial"/>
        </w:rPr>
      </w:pPr>
      <w:r w:rsidRPr="00952041">
        <w:rPr>
          <w:rFonts w:ascii="Arial" w:hAnsi="Arial" w:cs="Arial"/>
          <w:i/>
          <w:iCs/>
        </w:rPr>
        <w:t>Training Data.</w:t>
      </w:r>
      <w:r w:rsidRPr="00952041">
        <w:rPr>
          <w:rFonts w:ascii="Arial" w:hAnsi="Arial" w:cs="Arial"/>
        </w:rPr>
        <w:t xml:space="preserve"> </w:t>
      </w:r>
      <w:r w:rsidR="00E000AB" w:rsidRPr="00952041">
        <w:rPr>
          <w:rFonts w:ascii="Arial" w:hAnsi="Arial" w:cs="Arial"/>
        </w:rPr>
        <w:t>For the response inhibition, measures of mean SSRT, SSD and reaction times were calculated using the integration method</w:t>
      </w:r>
      <w:r w:rsidR="00637E5D" w:rsidRPr="00952041">
        <w:rPr>
          <w:rFonts w:ascii="Arial" w:hAnsi="Arial" w:cs="Arial"/>
        </w:rPr>
        <w:t xml:space="preserve"> </w:t>
      </w:r>
      <w:r w:rsidR="00E000AB" w:rsidRPr="00952041">
        <w:rPr>
          <w:rFonts w:ascii="Arial" w:hAnsi="Arial" w:cs="Arial"/>
        </w:rPr>
        <w:t>(Verbruggen, Chambers, &amp; Logan, 2013; Verbruggen</w:t>
      </w:r>
      <w:r w:rsidR="004D2EB9" w:rsidRPr="00952041">
        <w:rPr>
          <w:rFonts w:ascii="Arial" w:hAnsi="Arial" w:cs="Arial"/>
        </w:rPr>
        <w:t xml:space="preserve"> et al.</w:t>
      </w:r>
      <w:r w:rsidR="00E000AB" w:rsidRPr="00952041">
        <w:rPr>
          <w:rFonts w:ascii="Arial" w:hAnsi="Arial" w:cs="Arial"/>
        </w:rPr>
        <w:t xml:space="preserve">, 2019). </w:t>
      </w:r>
      <w:r w:rsidRPr="00952041">
        <w:rPr>
          <w:rFonts w:ascii="Arial" w:hAnsi="Arial" w:cs="Arial"/>
        </w:rPr>
        <w:t xml:space="preserve">According to previous recommendations, </w:t>
      </w:r>
      <w:r w:rsidR="00637E5D" w:rsidRPr="00952041">
        <w:rPr>
          <w:rFonts w:ascii="Arial" w:hAnsi="Arial" w:cs="Arial"/>
        </w:rPr>
        <w:t>rules were implemented in the calculation of the indices (Verbruggen</w:t>
      </w:r>
      <w:r w:rsidR="004D2EB9" w:rsidRPr="00952041">
        <w:rPr>
          <w:rFonts w:ascii="Arial" w:hAnsi="Arial" w:cs="Arial"/>
        </w:rPr>
        <w:t xml:space="preserve"> et al.</w:t>
      </w:r>
      <w:r w:rsidR="00637E5D" w:rsidRPr="00952041">
        <w:rPr>
          <w:rFonts w:ascii="Arial" w:hAnsi="Arial" w:cs="Arial"/>
        </w:rPr>
        <w:t xml:space="preserve">, 2019; </w:t>
      </w:r>
      <w:r w:rsidR="00637E5D" w:rsidRPr="00952041">
        <w:rPr>
          <w:rFonts w:ascii="Arial" w:hAnsi="Arial" w:cs="Arial"/>
          <w:i/>
          <w:iCs/>
        </w:rPr>
        <w:t xml:space="preserve">Supplementary </w:t>
      </w:r>
      <w:r w:rsidR="00E96A55" w:rsidRPr="00952041">
        <w:rPr>
          <w:rFonts w:ascii="Arial" w:hAnsi="Arial" w:cs="Arial"/>
          <w:i/>
          <w:iCs/>
        </w:rPr>
        <w:t>Materials</w:t>
      </w:r>
      <w:r w:rsidR="00637E5D" w:rsidRPr="00952041">
        <w:rPr>
          <w:rFonts w:ascii="Arial" w:hAnsi="Arial" w:cs="Arial"/>
        </w:rPr>
        <w:t xml:space="preserve">). </w:t>
      </w:r>
      <w:r w:rsidR="0025784B" w:rsidRPr="00952041">
        <w:rPr>
          <w:rFonts w:ascii="Arial" w:hAnsi="Arial" w:cs="Arial"/>
        </w:rPr>
        <w:t>For the context monitoring group, reaction times on correct context monitoring trials</w:t>
      </w:r>
      <w:r w:rsidR="00D36F79" w:rsidRPr="00952041">
        <w:rPr>
          <w:rFonts w:ascii="Arial" w:hAnsi="Arial" w:cs="Arial"/>
        </w:rPr>
        <w:t xml:space="preserve"> </w:t>
      </w:r>
      <w:r w:rsidR="00A93438" w:rsidRPr="00952041">
        <w:rPr>
          <w:rFonts w:ascii="Arial" w:hAnsi="Arial" w:cs="Arial"/>
        </w:rPr>
        <w:t>(</w:t>
      </w:r>
      <w:proofErr w:type="spellStart"/>
      <w:r w:rsidR="00A93438" w:rsidRPr="00952041">
        <w:rPr>
          <w:rFonts w:ascii="Arial" w:hAnsi="Arial" w:cs="Arial"/>
        </w:rPr>
        <w:t>corrRTCM</w:t>
      </w:r>
      <w:proofErr w:type="spellEnd"/>
      <w:r w:rsidR="00A93438" w:rsidRPr="00952041">
        <w:rPr>
          <w:rFonts w:ascii="Arial" w:hAnsi="Arial" w:cs="Arial"/>
        </w:rPr>
        <w:t xml:space="preserve">) </w:t>
      </w:r>
      <w:r w:rsidR="00D36F79" w:rsidRPr="00952041">
        <w:rPr>
          <w:rFonts w:ascii="Arial" w:hAnsi="Arial" w:cs="Arial"/>
        </w:rPr>
        <w:t>and</w:t>
      </w:r>
      <w:r w:rsidR="0025784B" w:rsidRPr="00952041">
        <w:rPr>
          <w:rFonts w:ascii="Arial" w:hAnsi="Arial" w:cs="Arial"/>
        </w:rPr>
        <w:t xml:space="preserve"> </w:t>
      </w:r>
      <w:r w:rsidR="00DD17E5" w:rsidRPr="00952041">
        <w:rPr>
          <w:rFonts w:ascii="Arial" w:hAnsi="Arial" w:cs="Arial"/>
        </w:rPr>
        <w:t xml:space="preserve">Context Monitoring Signal delay (CMSD) </w:t>
      </w:r>
      <w:r w:rsidR="0025784B" w:rsidRPr="00952041">
        <w:rPr>
          <w:rFonts w:ascii="Arial" w:hAnsi="Arial" w:cs="Arial"/>
        </w:rPr>
        <w:t>were calculated.</w:t>
      </w:r>
      <w:r w:rsidR="002D7396" w:rsidRPr="00952041">
        <w:rPr>
          <w:rFonts w:ascii="Arial" w:hAnsi="Arial" w:cs="Arial"/>
        </w:rPr>
        <w:t xml:space="preserve"> </w:t>
      </w:r>
      <w:r w:rsidR="002D7396" w:rsidRPr="00952041">
        <w:rPr>
          <w:rFonts w:ascii="Arial" w:eastAsia="Times New Roman" w:hAnsi="Arial" w:cs="Arial"/>
        </w:rPr>
        <w:t xml:space="preserve">Training success was measured based on the slope of mean SSRT and </w:t>
      </w:r>
      <w:proofErr w:type="spellStart"/>
      <w:r w:rsidR="002D7396" w:rsidRPr="00952041">
        <w:rPr>
          <w:rFonts w:ascii="Arial" w:eastAsia="Times New Roman" w:hAnsi="Arial" w:cs="Arial"/>
        </w:rPr>
        <w:t>corrRTCM</w:t>
      </w:r>
      <w:proofErr w:type="spellEnd"/>
      <w:r w:rsidR="002D7396" w:rsidRPr="00952041">
        <w:rPr>
          <w:rFonts w:ascii="Arial" w:eastAsia="Times New Roman" w:hAnsi="Arial" w:cs="Arial"/>
        </w:rPr>
        <w:t xml:space="preserve"> for response inhibition and context monitoring groups respectively.</w:t>
      </w:r>
      <w:r w:rsidR="0025784B" w:rsidRPr="00952041">
        <w:rPr>
          <w:rFonts w:ascii="Arial" w:hAnsi="Arial" w:cs="Arial"/>
        </w:rPr>
        <w:t xml:space="preserve"> </w:t>
      </w:r>
      <w:r w:rsidR="00FC5AA0" w:rsidRPr="00952041">
        <w:rPr>
          <w:rFonts w:ascii="Arial" w:eastAsia="Times New Roman" w:hAnsi="Arial" w:cs="Arial"/>
          <w:color w:val="000000"/>
        </w:rPr>
        <w:t xml:space="preserve">For the response speed group main outcome measures were </w:t>
      </w:r>
      <w:r w:rsidR="000F37DD" w:rsidRPr="00952041">
        <w:rPr>
          <w:rFonts w:ascii="Arial" w:eastAsia="Times New Roman" w:hAnsi="Arial" w:cs="Arial"/>
          <w:color w:val="000000"/>
        </w:rPr>
        <w:t>Correct Go RT (</w:t>
      </w:r>
      <w:proofErr w:type="spellStart"/>
      <w:r w:rsidR="00FC5AA0" w:rsidRPr="00952041">
        <w:rPr>
          <w:rFonts w:ascii="Arial" w:eastAsia="Times New Roman" w:hAnsi="Arial" w:cs="Arial"/>
          <w:color w:val="000000"/>
        </w:rPr>
        <w:t>CorrGoRT</w:t>
      </w:r>
      <w:proofErr w:type="spellEnd"/>
      <w:r w:rsidR="000F37DD" w:rsidRPr="00952041">
        <w:rPr>
          <w:rFonts w:ascii="Arial" w:eastAsia="Times New Roman" w:hAnsi="Arial" w:cs="Arial"/>
          <w:color w:val="000000"/>
        </w:rPr>
        <w:t>)</w:t>
      </w:r>
      <w:r w:rsidR="00FC5AA0" w:rsidRPr="00952041">
        <w:rPr>
          <w:rFonts w:ascii="Arial" w:eastAsia="Times New Roman" w:hAnsi="Arial" w:cs="Arial"/>
          <w:color w:val="000000"/>
        </w:rPr>
        <w:t xml:space="preserve"> and the duration of stimulus presentation (</w:t>
      </w:r>
      <w:proofErr w:type="spellStart"/>
      <w:r w:rsidR="00FC5AA0" w:rsidRPr="00952041">
        <w:rPr>
          <w:rFonts w:ascii="Arial" w:eastAsia="Times New Roman" w:hAnsi="Arial" w:cs="Arial"/>
          <w:color w:val="000000"/>
        </w:rPr>
        <w:t>StimDur</w:t>
      </w:r>
      <w:proofErr w:type="spellEnd"/>
      <w:r w:rsidR="00FC5AA0" w:rsidRPr="00952041">
        <w:rPr>
          <w:rFonts w:ascii="Arial" w:eastAsia="Times New Roman" w:hAnsi="Arial" w:cs="Arial"/>
          <w:color w:val="000000"/>
        </w:rPr>
        <w:t xml:space="preserve">) as a measure of adaptive difficulty in the task similar to the signal delay. Reaction times were included that were within 2 standard deviations of the mean reaction time per participant. Stimulus presentation durations of more than 10 seconds in length were excluded as these indicate performance on the games was not normal. </w:t>
      </w:r>
      <w:r w:rsidR="002D7396" w:rsidRPr="00952041">
        <w:rPr>
          <w:rFonts w:ascii="Arial" w:eastAsia="Times New Roman" w:hAnsi="Arial" w:cs="Arial"/>
        </w:rPr>
        <w:t xml:space="preserve">Full </w:t>
      </w:r>
      <w:r w:rsidR="002D7396" w:rsidRPr="00952041">
        <w:rPr>
          <w:rFonts w:ascii="Arial" w:hAnsi="Arial" w:cs="Arial"/>
        </w:rPr>
        <w:t xml:space="preserve">information on sessions and data cleaning can be found in the </w:t>
      </w:r>
      <w:r w:rsidR="002D7396" w:rsidRPr="00952041">
        <w:rPr>
          <w:rFonts w:ascii="Arial" w:hAnsi="Arial" w:cs="Arial"/>
          <w:i/>
          <w:iCs/>
        </w:rPr>
        <w:t>Supplementary Materials</w:t>
      </w:r>
      <w:r w:rsidR="002D7396" w:rsidRPr="00952041">
        <w:rPr>
          <w:rFonts w:ascii="Arial" w:hAnsi="Arial" w:cs="Arial"/>
        </w:rPr>
        <w:t>.</w:t>
      </w:r>
      <w:r w:rsidR="003472DA" w:rsidRPr="00952041">
        <w:rPr>
          <w:rFonts w:ascii="Arial" w:hAnsi="Arial" w:cs="Arial"/>
        </w:rPr>
        <w:t xml:space="preserve">                                                                 </w:t>
      </w:r>
    </w:p>
    <w:p w14:paraId="6D875403" w14:textId="77777777" w:rsidR="00CF3C54" w:rsidRPr="00952041" w:rsidRDefault="00CF3C54" w:rsidP="006F4770">
      <w:pPr>
        <w:spacing w:line="480" w:lineRule="auto"/>
        <w:jc w:val="both"/>
        <w:rPr>
          <w:rFonts w:ascii="Arial" w:hAnsi="Arial" w:cs="Arial"/>
        </w:rPr>
      </w:pPr>
    </w:p>
    <w:p w14:paraId="07D14D37" w14:textId="70E3C848" w:rsidR="00B02D0C" w:rsidRPr="00952041" w:rsidRDefault="00B73391" w:rsidP="006F4770">
      <w:pPr>
        <w:spacing w:line="480" w:lineRule="auto"/>
        <w:jc w:val="both"/>
        <w:rPr>
          <w:rFonts w:ascii="Arial" w:eastAsia="Times New Roman" w:hAnsi="Arial" w:cs="Arial"/>
          <w:color w:val="000000"/>
        </w:rPr>
      </w:pPr>
      <w:r w:rsidRPr="00952041">
        <w:rPr>
          <w:rFonts w:ascii="Arial" w:hAnsi="Arial" w:cs="Arial"/>
        </w:rPr>
        <w:t>We used multilevel modelling with sessions at the first level and participants at the second level, and our outcome measures (i.e. mean SSRT, SSD, reaction time) as the dependent measure using the lme4 package in R (Berkman</w:t>
      </w:r>
      <w:r w:rsidR="00A04EC0" w:rsidRPr="00952041">
        <w:rPr>
          <w:rFonts w:ascii="Arial" w:hAnsi="Arial" w:cs="Arial"/>
        </w:rPr>
        <w:t xml:space="preserve"> et al., </w:t>
      </w:r>
      <w:r w:rsidRPr="00952041">
        <w:rPr>
          <w:rFonts w:ascii="Arial" w:hAnsi="Arial" w:cs="Arial"/>
        </w:rPr>
        <w:t>2014).</w:t>
      </w:r>
      <w:r w:rsidR="001A0F06" w:rsidRPr="00952041">
        <w:rPr>
          <w:rFonts w:ascii="Arial" w:hAnsi="Arial" w:cs="Arial"/>
        </w:rPr>
        <w:t xml:space="preserve"> </w:t>
      </w:r>
      <w:r w:rsidR="00DD17E5" w:rsidRPr="00952041">
        <w:rPr>
          <w:rFonts w:ascii="Arial" w:eastAsia="Times New Roman" w:hAnsi="Arial" w:cs="Arial"/>
          <w:color w:val="000000"/>
        </w:rPr>
        <w:t xml:space="preserve">We investigated whether changes in the dependent measures over sessions for participant were better explained by a null model (model0 = Dependent Measure (DM) </w:t>
      </w:r>
      <w:r w:rsidR="00DD17E5" w:rsidRPr="00952041">
        <w:rPr>
          <w:rFonts w:ascii="Arial" w:eastAsia="Times New Roman" w:hAnsi="Arial" w:cs="Arial"/>
          <w:color w:val="000000"/>
        </w:rPr>
        <w:lastRenderedPageBreak/>
        <w:t xml:space="preserve">~ 1 + (1 | Participant)), a model with random intercept and fixed slope (model1 = DM ~ Session + (1 | Participant)), or a model with a random intercept and slope per participant (model2 = DM ~ Session + (1 + Session | Participant)). Model fits were compared with a chi square test, </w:t>
      </w:r>
      <w:r w:rsidR="00FC5AA0" w:rsidRPr="00952041">
        <w:rPr>
          <w:rFonts w:ascii="Arial" w:eastAsia="Times New Roman" w:hAnsi="Arial" w:cs="Arial"/>
          <w:color w:val="000000"/>
        </w:rPr>
        <w:t>and results from the best fitting model are reported</w:t>
      </w:r>
      <w:r w:rsidR="002D7396" w:rsidRPr="00952041">
        <w:rPr>
          <w:rFonts w:ascii="Arial" w:eastAsia="Times New Roman" w:hAnsi="Arial" w:cs="Arial"/>
          <w:color w:val="000000"/>
        </w:rPr>
        <w:t xml:space="preserve"> in the results</w:t>
      </w:r>
      <w:r w:rsidR="00DD17E5" w:rsidRPr="00952041">
        <w:rPr>
          <w:rFonts w:ascii="Arial" w:eastAsia="Times New Roman" w:hAnsi="Arial" w:cs="Arial"/>
          <w:color w:val="000000"/>
        </w:rPr>
        <w:t xml:space="preserve"> (for further information </w:t>
      </w:r>
      <w:r w:rsidR="002D7396" w:rsidRPr="00952041">
        <w:rPr>
          <w:rFonts w:ascii="Arial" w:eastAsia="Times New Roman" w:hAnsi="Arial" w:cs="Arial"/>
          <w:color w:val="000000"/>
        </w:rPr>
        <w:t xml:space="preserve">on the multilevel modelling </w:t>
      </w:r>
      <w:r w:rsidR="00DD17E5" w:rsidRPr="00952041">
        <w:rPr>
          <w:rFonts w:ascii="Arial" w:eastAsia="Times New Roman" w:hAnsi="Arial" w:cs="Arial"/>
          <w:color w:val="000000"/>
        </w:rPr>
        <w:t xml:space="preserve">see </w:t>
      </w:r>
      <w:r w:rsidR="00DD17E5" w:rsidRPr="00952041">
        <w:rPr>
          <w:rFonts w:ascii="Arial" w:eastAsia="Times New Roman" w:hAnsi="Arial" w:cs="Arial"/>
          <w:i/>
          <w:iCs/>
          <w:color w:val="000000"/>
        </w:rPr>
        <w:t>Supplementary Materials</w:t>
      </w:r>
      <w:r w:rsidR="00DD17E5" w:rsidRPr="00952041">
        <w:rPr>
          <w:rFonts w:ascii="Arial" w:eastAsia="Times New Roman" w:hAnsi="Arial" w:cs="Arial"/>
          <w:color w:val="000000"/>
        </w:rPr>
        <w:t xml:space="preserve">). </w:t>
      </w:r>
      <w:r w:rsidR="00B02D0C" w:rsidRPr="00952041">
        <w:rPr>
          <w:rFonts w:ascii="Arial" w:eastAsia="Times New Roman" w:hAnsi="Arial" w:cs="Arial"/>
          <w:color w:val="000000"/>
        </w:rPr>
        <w:t xml:space="preserve">Package </w:t>
      </w:r>
      <w:proofErr w:type="spellStart"/>
      <w:r w:rsidR="00B02D0C" w:rsidRPr="00952041">
        <w:rPr>
          <w:rFonts w:ascii="Arial" w:eastAsia="Times New Roman" w:hAnsi="Arial" w:cs="Arial"/>
          <w:color w:val="000000"/>
        </w:rPr>
        <w:t>lmerTest</w:t>
      </w:r>
      <w:proofErr w:type="spellEnd"/>
      <w:r w:rsidR="00B02D0C" w:rsidRPr="00952041">
        <w:rPr>
          <w:rFonts w:ascii="Arial" w:eastAsia="Times New Roman" w:hAnsi="Arial" w:cs="Arial"/>
          <w:color w:val="000000"/>
        </w:rPr>
        <w:t xml:space="preserve"> in R was used to acquire p-values (Kuznetsova, Brockhoff &amp; Christensen, 2017) and confidence intervals were computed using bootstrapping, via the package boot in R (Ripley, 2020; Davison &amp; Hinkley, 1997).</w:t>
      </w:r>
      <w:r w:rsidR="00B02D0C" w:rsidRPr="00952041">
        <w:rPr>
          <w:rFonts w:ascii="Arial" w:eastAsia="Times New Roman" w:hAnsi="Arial" w:cs="Arial"/>
        </w:rPr>
        <w:t xml:space="preserve"> </w:t>
      </w:r>
    </w:p>
    <w:p w14:paraId="3658D205" w14:textId="77777777" w:rsidR="00D81F22" w:rsidRPr="00952041" w:rsidRDefault="00D81F22" w:rsidP="006F4770">
      <w:pPr>
        <w:spacing w:line="480" w:lineRule="auto"/>
        <w:jc w:val="both"/>
        <w:rPr>
          <w:rFonts w:ascii="Arial" w:hAnsi="Arial" w:cs="Arial"/>
        </w:rPr>
      </w:pPr>
    </w:p>
    <w:p w14:paraId="296CE97E" w14:textId="601ACA18" w:rsidR="00EF3AD4" w:rsidRPr="00952041" w:rsidRDefault="00E000AB" w:rsidP="006F4770">
      <w:pPr>
        <w:spacing w:line="480" w:lineRule="auto"/>
        <w:jc w:val="both"/>
        <w:rPr>
          <w:rFonts w:ascii="Arial" w:hAnsi="Arial" w:cs="Arial"/>
        </w:rPr>
      </w:pPr>
      <w:r w:rsidRPr="00952041">
        <w:rPr>
          <w:rFonts w:ascii="Arial" w:hAnsi="Arial" w:cs="Arial"/>
          <w:i/>
          <w:iCs/>
        </w:rPr>
        <w:t xml:space="preserve">Pre-Post Tasks. </w:t>
      </w:r>
      <w:r w:rsidRPr="00952041">
        <w:rPr>
          <w:rFonts w:ascii="Arial" w:hAnsi="Arial" w:cs="Arial"/>
        </w:rPr>
        <w:t xml:space="preserve">To examine any changes in our measures pre- and post-training, repeated measures analyses were performed using mixed model ANOVAs with time point as a within-subject-factor and training group as a between-subject factor. Any significant interactions were further explored using paired sample t-tests. </w:t>
      </w:r>
    </w:p>
    <w:p w14:paraId="087DD220" w14:textId="77777777" w:rsidR="00D81F22" w:rsidRPr="00952041" w:rsidRDefault="00D81F22" w:rsidP="006F4770">
      <w:pPr>
        <w:spacing w:line="480" w:lineRule="auto"/>
        <w:jc w:val="both"/>
        <w:rPr>
          <w:rFonts w:ascii="Arial" w:hAnsi="Arial" w:cs="Arial"/>
        </w:rPr>
      </w:pPr>
    </w:p>
    <w:p w14:paraId="648320BF" w14:textId="126F850D" w:rsidR="0043320C" w:rsidRPr="00952041" w:rsidRDefault="0043320C" w:rsidP="006F4770">
      <w:pPr>
        <w:spacing w:line="480" w:lineRule="auto"/>
        <w:jc w:val="both"/>
        <w:rPr>
          <w:rFonts w:ascii="Arial" w:hAnsi="Arial" w:cs="Arial"/>
        </w:rPr>
      </w:pPr>
      <w:r w:rsidRPr="00952041">
        <w:rPr>
          <w:rFonts w:ascii="Arial" w:hAnsi="Arial" w:cs="Arial"/>
          <w:b/>
          <w:bCs/>
        </w:rPr>
        <w:t>Stop-Signal Response Task.</w:t>
      </w:r>
      <w:r w:rsidRPr="00952041">
        <w:rPr>
          <w:rFonts w:ascii="Arial" w:hAnsi="Arial" w:cs="Arial"/>
        </w:rPr>
        <w:t xml:space="preserve"> Based on previous guidelines, reaction times below 100ms and above 5000ms were exclud</w:t>
      </w:r>
      <w:r w:rsidR="00CA0B54" w:rsidRPr="00952041">
        <w:rPr>
          <w:rFonts w:ascii="Arial" w:hAnsi="Arial" w:cs="Arial"/>
        </w:rPr>
        <w:t>ed (Luce, 1986). To analyse response inhibition</w:t>
      </w:r>
      <w:r w:rsidRPr="00952041">
        <w:rPr>
          <w:rFonts w:ascii="Arial" w:hAnsi="Arial" w:cs="Arial"/>
        </w:rPr>
        <w:t xml:space="preserve"> derived from the SSRT, we calculated a </w:t>
      </w:r>
      <w:r w:rsidRPr="00952041">
        <w:rPr>
          <w:rFonts w:ascii="Arial" w:hAnsi="Arial" w:cs="Arial"/>
          <w:i/>
          <w:iCs/>
        </w:rPr>
        <w:t>mean SSRT</w:t>
      </w:r>
      <w:r w:rsidRPr="00952041">
        <w:rPr>
          <w:rFonts w:ascii="Arial" w:hAnsi="Arial" w:cs="Arial"/>
        </w:rPr>
        <w:t xml:space="preserve"> estimate using the integration method (Verbruggen</w:t>
      </w:r>
      <w:r w:rsidR="00924830" w:rsidRPr="00952041">
        <w:rPr>
          <w:rFonts w:ascii="Arial" w:hAnsi="Arial" w:cs="Arial"/>
        </w:rPr>
        <w:t xml:space="preserve"> et al., </w:t>
      </w:r>
      <w:r w:rsidRPr="00952041">
        <w:rPr>
          <w:rFonts w:ascii="Arial" w:hAnsi="Arial" w:cs="Arial"/>
        </w:rPr>
        <w:t>2013; Verbruggen</w:t>
      </w:r>
      <w:r w:rsidR="00924830" w:rsidRPr="00952041">
        <w:rPr>
          <w:rFonts w:ascii="Arial" w:hAnsi="Arial" w:cs="Arial"/>
        </w:rPr>
        <w:t xml:space="preserve"> et al.</w:t>
      </w:r>
      <w:r w:rsidRPr="00952041">
        <w:rPr>
          <w:rFonts w:ascii="Arial" w:hAnsi="Arial" w:cs="Arial"/>
        </w:rPr>
        <w:t xml:space="preserve">, 2019). Along with this, we used measures of mean SSD and correct inhibition (%) to measure </w:t>
      </w:r>
      <w:r w:rsidR="00CA0B54" w:rsidRPr="00952041">
        <w:rPr>
          <w:rFonts w:ascii="Arial" w:hAnsi="Arial" w:cs="Arial"/>
        </w:rPr>
        <w:t>response inhibition</w:t>
      </w:r>
      <w:r w:rsidRPr="00952041">
        <w:rPr>
          <w:rFonts w:ascii="Arial" w:hAnsi="Arial" w:cs="Arial"/>
        </w:rPr>
        <w:t xml:space="preserve">. </w:t>
      </w:r>
    </w:p>
    <w:p w14:paraId="5DF2D3F7" w14:textId="77777777" w:rsidR="00D81F22" w:rsidRPr="00952041" w:rsidRDefault="00D81F22" w:rsidP="006F4770">
      <w:pPr>
        <w:spacing w:line="480" w:lineRule="auto"/>
        <w:jc w:val="both"/>
        <w:rPr>
          <w:rFonts w:ascii="Arial" w:hAnsi="Arial" w:cs="Arial"/>
        </w:rPr>
      </w:pPr>
    </w:p>
    <w:p w14:paraId="158C304E" w14:textId="1FEC25ED" w:rsidR="0043320C" w:rsidRPr="00952041" w:rsidRDefault="0043320C" w:rsidP="006F4770">
      <w:pPr>
        <w:spacing w:line="480" w:lineRule="auto"/>
        <w:jc w:val="both"/>
        <w:rPr>
          <w:rFonts w:ascii="Arial" w:hAnsi="Arial" w:cs="Arial"/>
        </w:rPr>
      </w:pPr>
      <w:r w:rsidRPr="00952041">
        <w:rPr>
          <w:rFonts w:ascii="Arial" w:hAnsi="Arial" w:cs="Arial"/>
          <w:b/>
          <w:bCs/>
        </w:rPr>
        <w:t>AX-CPT.</w:t>
      </w:r>
      <w:r w:rsidRPr="00952041">
        <w:rPr>
          <w:rFonts w:ascii="Arial" w:hAnsi="Arial" w:cs="Arial"/>
        </w:rPr>
        <w:t xml:space="preserve"> To obtain a measure of proactive control, we examined the difference between AY and BX trials for both reaction times and error rates. Using this method, a larger value indicate</w:t>
      </w:r>
      <w:r w:rsidR="00E65720" w:rsidRPr="00952041">
        <w:rPr>
          <w:rFonts w:ascii="Arial" w:hAnsi="Arial" w:cs="Arial"/>
        </w:rPr>
        <w:t>s</w:t>
      </w:r>
      <w:r w:rsidRPr="00952041">
        <w:rPr>
          <w:rFonts w:ascii="Arial" w:hAnsi="Arial" w:cs="Arial"/>
        </w:rPr>
        <w:t xml:space="preserve"> </w:t>
      </w:r>
      <w:bookmarkStart w:id="3" w:name="_Hlk51937146"/>
      <w:r w:rsidR="00080012" w:rsidRPr="00952041">
        <w:rPr>
          <w:rFonts w:ascii="Arial" w:hAnsi="Arial" w:cs="Arial"/>
        </w:rPr>
        <w:t>tendency to employ proactive rather than reactive control</w:t>
      </w:r>
      <w:r w:rsidRPr="00952041">
        <w:rPr>
          <w:rFonts w:ascii="Arial" w:hAnsi="Arial" w:cs="Arial"/>
        </w:rPr>
        <w:t xml:space="preserve"> </w:t>
      </w:r>
      <w:bookmarkEnd w:id="3"/>
      <w:r w:rsidRPr="00952041">
        <w:rPr>
          <w:rFonts w:ascii="Arial" w:hAnsi="Arial" w:cs="Arial"/>
        </w:rPr>
        <w:t>while a smaller value indicate</w:t>
      </w:r>
      <w:r w:rsidR="00E65720" w:rsidRPr="00952041">
        <w:rPr>
          <w:rFonts w:ascii="Arial" w:hAnsi="Arial" w:cs="Arial"/>
        </w:rPr>
        <w:t>s</w:t>
      </w:r>
      <w:r w:rsidRPr="00952041">
        <w:rPr>
          <w:rFonts w:ascii="Arial" w:hAnsi="Arial" w:cs="Arial"/>
        </w:rPr>
        <w:t xml:space="preserve"> </w:t>
      </w:r>
      <w:r w:rsidR="00080012" w:rsidRPr="00952041">
        <w:rPr>
          <w:rFonts w:ascii="Arial" w:hAnsi="Arial" w:cs="Arial"/>
        </w:rPr>
        <w:t>tendency to employ reactive rather than proactive control</w:t>
      </w:r>
      <w:r w:rsidRPr="00952041">
        <w:rPr>
          <w:rFonts w:ascii="Arial" w:hAnsi="Arial" w:cs="Arial"/>
        </w:rPr>
        <w:t xml:space="preserve">. </w:t>
      </w:r>
    </w:p>
    <w:p w14:paraId="494193BC" w14:textId="2631986D" w:rsidR="0043320C" w:rsidRPr="00952041" w:rsidRDefault="0043320C" w:rsidP="006F4770">
      <w:pPr>
        <w:spacing w:line="480" w:lineRule="auto"/>
        <w:jc w:val="both"/>
        <w:rPr>
          <w:rFonts w:ascii="Arial" w:hAnsi="Arial" w:cs="Arial"/>
        </w:rPr>
      </w:pPr>
    </w:p>
    <w:p w14:paraId="2E62B269" w14:textId="7DDF7D34" w:rsidR="00F00E34" w:rsidRPr="00952041" w:rsidRDefault="00EF3AD4" w:rsidP="00CF3C54">
      <w:pPr>
        <w:spacing w:line="480" w:lineRule="auto"/>
        <w:jc w:val="both"/>
        <w:rPr>
          <w:rFonts w:ascii="Arial" w:hAnsi="Arial" w:cs="Arial"/>
          <w:b/>
          <w:bCs/>
        </w:rPr>
      </w:pPr>
      <w:r w:rsidRPr="00952041">
        <w:rPr>
          <w:rFonts w:ascii="Arial" w:hAnsi="Arial" w:cs="Arial"/>
          <w:b/>
          <w:bCs/>
        </w:rPr>
        <w:t>Results</w:t>
      </w:r>
    </w:p>
    <w:p w14:paraId="1C147CFB" w14:textId="1CD8E19C" w:rsidR="002A0482" w:rsidRPr="00952041" w:rsidRDefault="00F00E34" w:rsidP="00CF3C54">
      <w:pPr>
        <w:jc w:val="both"/>
        <w:rPr>
          <w:rFonts w:ascii="Arial" w:eastAsia="Times New Roman" w:hAnsi="Arial" w:cs="Arial"/>
          <w:i/>
          <w:iCs/>
          <w:color w:val="000000"/>
        </w:rPr>
      </w:pPr>
      <w:r w:rsidRPr="00952041">
        <w:rPr>
          <w:rFonts w:ascii="Arial" w:eastAsia="Times New Roman" w:hAnsi="Arial" w:cs="Arial"/>
          <w:i/>
          <w:iCs/>
          <w:color w:val="000000"/>
        </w:rPr>
        <w:t>Training motivation and adherence</w:t>
      </w:r>
      <w:r w:rsidR="0043547D" w:rsidRPr="00952041">
        <w:rPr>
          <w:rFonts w:ascii="Arial" w:eastAsia="Times New Roman" w:hAnsi="Arial" w:cs="Arial"/>
          <w:i/>
          <w:iCs/>
          <w:color w:val="000000"/>
        </w:rPr>
        <w:t>.</w:t>
      </w:r>
    </w:p>
    <w:p w14:paraId="4753D3C6" w14:textId="77777777" w:rsidR="00CF3C54" w:rsidRPr="00952041" w:rsidRDefault="00CF3C54" w:rsidP="00CF3C54">
      <w:pPr>
        <w:jc w:val="both"/>
        <w:rPr>
          <w:rFonts w:ascii="Arial" w:eastAsia="Times New Roman" w:hAnsi="Arial" w:cs="Arial"/>
          <w:i/>
          <w:iCs/>
          <w:color w:val="000000"/>
        </w:rPr>
      </w:pPr>
    </w:p>
    <w:p w14:paraId="2B050585" w14:textId="4177BD2E" w:rsidR="00F00E34" w:rsidRPr="00952041" w:rsidRDefault="00F00E34" w:rsidP="006F4770">
      <w:pPr>
        <w:spacing w:line="480" w:lineRule="auto"/>
        <w:jc w:val="both"/>
        <w:rPr>
          <w:rFonts w:ascii="Arial" w:eastAsia="Times New Roman" w:hAnsi="Arial" w:cs="Arial"/>
          <w:color w:val="000000"/>
        </w:rPr>
      </w:pPr>
      <w:r w:rsidRPr="00952041">
        <w:rPr>
          <w:rFonts w:ascii="Arial" w:eastAsia="Times New Roman" w:hAnsi="Arial" w:cs="Arial"/>
          <w:color w:val="000000"/>
        </w:rPr>
        <w:t xml:space="preserve">There was no significant difference in the total number of sessions attempted between the groups, (response inhibition group: </w:t>
      </w:r>
      <w:r w:rsidRPr="00952041">
        <w:rPr>
          <w:rFonts w:ascii="Arial" w:eastAsia="Times New Roman" w:hAnsi="Arial" w:cs="Arial"/>
          <w:i/>
          <w:iCs/>
          <w:color w:val="000000"/>
        </w:rPr>
        <w:t>M</w:t>
      </w:r>
      <w:r w:rsidRPr="00952041">
        <w:rPr>
          <w:rFonts w:ascii="Arial" w:eastAsia="Times New Roman" w:hAnsi="Arial" w:cs="Arial"/>
          <w:color w:val="000000"/>
        </w:rPr>
        <w:t xml:space="preserve"> = 7.84, </w:t>
      </w:r>
      <w:r w:rsidRPr="00952041">
        <w:rPr>
          <w:rFonts w:ascii="Arial" w:eastAsia="Times New Roman" w:hAnsi="Arial" w:cs="Arial"/>
          <w:i/>
          <w:iCs/>
          <w:color w:val="000000"/>
        </w:rPr>
        <w:t>SD</w:t>
      </w:r>
      <w:r w:rsidRPr="00952041">
        <w:rPr>
          <w:rFonts w:ascii="Arial" w:eastAsia="Times New Roman" w:hAnsi="Arial" w:cs="Arial"/>
          <w:color w:val="000000"/>
        </w:rPr>
        <w:t xml:space="preserve"> = 3.45; context monitoring group: </w:t>
      </w:r>
      <w:r w:rsidRPr="00952041">
        <w:rPr>
          <w:rFonts w:ascii="Arial" w:eastAsia="Times New Roman" w:hAnsi="Arial" w:cs="Arial"/>
          <w:i/>
          <w:iCs/>
          <w:color w:val="000000"/>
        </w:rPr>
        <w:t>M</w:t>
      </w:r>
      <w:r w:rsidRPr="00952041">
        <w:rPr>
          <w:rFonts w:ascii="Arial" w:eastAsia="Times New Roman" w:hAnsi="Arial" w:cs="Arial"/>
          <w:color w:val="000000"/>
        </w:rPr>
        <w:t xml:space="preserve"> = 9.81, </w:t>
      </w:r>
      <w:r w:rsidRPr="00952041">
        <w:rPr>
          <w:rFonts w:ascii="Arial" w:eastAsia="Times New Roman" w:hAnsi="Arial" w:cs="Arial"/>
          <w:i/>
          <w:iCs/>
          <w:color w:val="000000"/>
        </w:rPr>
        <w:t>SD</w:t>
      </w:r>
      <w:r w:rsidRPr="00952041">
        <w:rPr>
          <w:rFonts w:ascii="Arial" w:eastAsia="Times New Roman" w:hAnsi="Arial" w:cs="Arial"/>
          <w:color w:val="000000"/>
        </w:rPr>
        <w:t xml:space="preserve"> = 5.92; response speed group: </w:t>
      </w:r>
      <w:r w:rsidRPr="00952041">
        <w:rPr>
          <w:rFonts w:ascii="Arial" w:eastAsia="Times New Roman" w:hAnsi="Arial" w:cs="Arial"/>
          <w:i/>
          <w:iCs/>
          <w:color w:val="000000"/>
        </w:rPr>
        <w:t xml:space="preserve">M </w:t>
      </w:r>
      <w:r w:rsidRPr="00952041">
        <w:rPr>
          <w:rFonts w:ascii="Arial" w:eastAsia="Times New Roman" w:hAnsi="Arial" w:cs="Arial"/>
          <w:color w:val="000000"/>
        </w:rPr>
        <w:t>= 9.50,</w:t>
      </w:r>
      <w:r w:rsidRPr="00952041">
        <w:rPr>
          <w:rFonts w:ascii="Arial" w:eastAsia="Times New Roman" w:hAnsi="Arial" w:cs="Arial"/>
          <w:i/>
          <w:iCs/>
          <w:color w:val="000000"/>
        </w:rPr>
        <w:t xml:space="preserve"> SD</w:t>
      </w:r>
      <w:r w:rsidRPr="00952041">
        <w:rPr>
          <w:rFonts w:ascii="Arial" w:eastAsia="Times New Roman" w:hAnsi="Arial" w:cs="Arial"/>
          <w:color w:val="000000"/>
        </w:rPr>
        <w:t xml:space="preserve"> = 5.31, </w:t>
      </w:r>
      <w:r w:rsidRPr="00952041">
        <w:rPr>
          <w:rFonts w:ascii="Arial" w:eastAsia="Times New Roman" w:hAnsi="Arial" w:cs="Arial"/>
          <w:i/>
          <w:iCs/>
          <w:color w:val="000000"/>
        </w:rPr>
        <w:t>F</w:t>
      </w:r>
      <w:r w:rsidR="00B02D0C" w:rsidRPr="00952041">
        <w:rPr>
          <w:rFonts w:ascii="Arial" w:eastAsia="Times New Roman" w:hAnsi="Arial" w:cs="Arial"/>
          <w:color w:val="000000"/>
        </w:rPr>
        <w:t xml:space="preserve"> </w:t>
      </w:r>
      <w:r w:rsidRPr="00952041">
        <w:rPr>
          <w:rFonts w:ascii="Arial" w:eastAsia="Times New Roman" w:hAnsi="Arial" w:cs="Arial"/>
          <w:color w:val="000000"/>
        </w:rPr>
        <w:t xml:space="preserve">(2,57) = .86, </w:t>
      </w:r>
      <w:r w:rsidRPr="00952041">
        <w:rPr>
          <w:rFonts w:ascii="Arial" w:eastAsia="Times New Roman" w:hAnsi="Arial" w:cs="Arial"/>
          <w:i/>
          <w:iCs/>
          <w:color w:val="000000"/>
        </w:rPr>
        <w:t>p</w:t>
      </w:r>
      <w:r w:rsidRPr="00952041">
        <w:rPr>
          <w:rFonts w:ascii="Arial" w:eastAsia="Times New Roman" w:hAnsi="Arial" w:cs="Arial"/>
          <w:color w:val="000000"/>
        </w:rPr>
        <w:t xml:space="preserve"> = .428, </w:t>
      </w:r>
      <w:r w:rsidRPr="00952041">
        <w:rPr>
          <w:rFonts w:ascii="Arial" w:eastAsia="Times New Roman" w:hAnsi="Arial" w:cs="Arial"/>
          <w:i/>
          <w:iCs/>
          <w:color w:val="000000"/>
        </w:rPr>
        <w:t>95% CI</w:t>
      </w:r>
      <w:r w:rsidRPr="00952041">
        <w:rPr>
          <w:rFonts w:ascii="Arial" w:eastAsia="Times New Roman" w:hAnsi="Arial" w:cs="Arial"/>
          <w:color w:val="000000"/>
        </w:rPr>
        <w:t xml:space="preserve"> [-1.58, 4.89]). </w:t>
      </w:r>
      <w:proofErr w:type="gramStart"/>
      <w:r w:rsidRPr="00952041">
        <w:rPr>
          <w:rFonts w:ascii="Arial" w:eastAsia="Times New Roman" w:hAnsi="Arial" w:cs="Arial"/>
          <w:color w:val="000000"/>
        </w:rPr>
        <w:t xml:space="preserve">After applying the exclusion criteria for sessions (see </w:t>
      </w:r>
      <w:r w:rsidR="00E96A55" w:rsidRPr="00952041">
        <w:rPr>
          <w:rFonts w:ascii="Arial" w:eastAsia="Times New Roman" w:hAnsi="Arial" w:cs="Arial"/>
          <w:i/>
          <w:iCs/>
          <w:color w:val="000000"/>
        </w:rPr>
        <w:t>Supplementary Materials</w:t>
      </w:r>
      <w:r w:rsidRPr="00952041">
        <w:rPr>
          <w:rFonts w:ascii="Arial" w:eastAsia="Times New Roman" w:hAnsi="Arial" w:cs="Arial"/>
          <w:color w:val="000000"/>
        </w:rPr>
        <w:t>), there</w:t>
      </w:r>
      <w:proofErr w:type="gramEnd"/>
      <w:r w:rsidRPr="00952041">
        <w:rPr>
          <w:rFonts w:ascii="Arial" w:eastAsia="Times New Roman" w:hAnsi="Arial" w:cs="Arial"/>
          <w:color w:val="000000"/>
        </w:rPr>
        <w:t xml:space="preserve"> was still no significant difference between the groups for sessions included for analysis, (response inhibition group: </w:t>
      </w:r>
      <w:r w:rsidRPr="00952041">
        <w:rPr>
          <w:rFonts w:ascii="Arial" w:eastAsia="Times New Roman" w:hAnsi="Arial" w:cs="Arial"/>
          <w:i/>
          <w:iCs/>
          <w:color w:val="000000"/>
        </w:rPr>
        <w:t>M</w:t>
      </w:r>
      <w:r w:rsidRPr="00952041">
        <w:rPr>
          <w:rFonts w:ascii="Arial" w:eastAsia="Times New Roman" w:hAnsi="Arial" w:cs="Arial"/>
          <w:color w:val="000000"/>
        </w:rPr>
        <w:t xml:space="preserve"> = 5.74, </w:t>
      </w:r>
      <w:r w:rsidRPr="00952041">
        <w:rPr>
          <w:rFonts w:ascii="Arial" w:eastAsia="Times New Roman" w:hAnsi="Arial" w:cs="Arial"/>
          <w:i/>
          <w:iCs/>
          <w:color w:val="000000"/>
        </w:rPr>
        <w:t xml:space="preserve">SD </w:t>
      </w:r>
      <w:r w:rsidRPr="00952041">
        <w:rPr>
          <w:rFonts w:ascii="Arial" w:eastAsia="Times New Roman" w:hAnsi="Arial" w:cs="Arial"/>
          <w:color w:val="000000"/>
        </w:rPr>
        <w:t xml:space="preserve">= 2.18; context monitoring group: </w:t>
      </w:r>
      <w:r w:rsidRPr="00952041">
        <w:rPr>
          <w:rFonts w:ascii="Arial" w:eastAsia="Times New Roman" w:hAnsi="Arial" w:cs="Arial"/>
          <w:i/>
          <w:iCs/>
          <w:color w:val="000000"/>
        </w:rPr>
        <w:t>M</w:t>
      </w:r>
      <w:r w:rsidRPr="00952041">
        <w:rPr>
          <w:rFonts w:ascii="Arial" w:eastAsia="Times New Roman" w:hAnsi="Arial" w:cs="Arial"/>
          <w:color w:val="000000"/>
        </w:rPr>
        <w:t xml:space="preserve"> = 7.00, </w:t>
      </w:r>
      <w:r w:rsidRPr="00952041">
        <w:rPr>
          <w:rFonts w:ascii="Arial" w:eastAsia="Times New Roman" w:hAnsi="Arial" w:cs="Arial"/>
          <w:i/>
          <w:iCs/>
          <w:color w:val="000000"/>
        </w:rPr>
        <w:t>SD</w:t>
      </w:r>
      <w:r w:rsidRPr="00952041">
        <w:rPr>
          <w:rFonts w:ascii="Arial" w:eastAsia="Times New Roman" w:hAnsi="Arial" w:cs="Arial"/>
          <w:color w:val="000000"/>
        </w:rPr>
        <w:t xml:space="preserve"> = 3.55; response speed group: </w:t>
      </w:r>
      <w:r w:rsidRPr="00952041">
        <w:rPr>
          <w:rFonts w:ascii="Arial" w:eastAsia="Times New Roman" w:hAnsi="Arial" w:cs="Arial"/>
          <w:i/>
          <w:iCs/>
          <w:color w:val="000000"/>
        </w:rPr>
        <w:t>M</w:t>
      </w:r>
      <w:r w:rsidRPr="00952041">
        <w:rPr>
          <w:rFonts w:ascii="Arial" w:eastAsia="Times New Roman" w:hAnsi="Arial" w:cs="Arial"/>
          <w:color w:val="000000"/>
        </w:rPr>
        <w:t xml:space="preserve"> = 7.74, </w:t>
      </w:r>
      <w:r w:rsidRPr="00952041">
        <w:rPr>
          <w:rFonts w:ascii="Arial" w:eastAsia="Times New Roman" w:hAnsi="Arial" w:cs="Arial"/>
          <w:i/>
          <w:iCs/>
          <w:color w:val="000000"/>
        </w:rPr>
        <w:t>SD</w:t>
      </w:r>
      <w:r w:rsidRPr="00952041">
        <w:rPr>
          <w:rFonts w:ascii="Arial" w:eastAsia="Times New Roman" w:hAnsi="Arial" w:cs="Arial"/>
          <w:color w:val="000000"/>
        </w:rPr>
        <w:t xml:space="preserve"> = 4.82, </w:t>
      </w:r>
      <w:r w:rsidRPr="00952041">
        <w:rPr>
          <w:rFonts w:ascii="Arial" w:eastAsia="Times New Roman" w:hAnsi="Arial" w:cs="Arial"/>
          <w:i/>
          <w:iCs/>
          <w:color w:val="000000"/>
        </w:rPr>
        <w:t>F</w:t>
      </w:r>
      <w:r w:rsidR="00B02D0C" w:rsidRPr="00952041">
        <w:rPr>
          <w:rFonts w:ascii="Arial" w:eastAsia="Times New Roman" w:hAnsi="Arial" w:cs="Arial"/>
          <w:color w:val="000000"/>
        </w:rPr>
        <w:t xml:space="preserve"> </w:t>
      </w:r>
      <w:r w:rsidRPr="00952041">
        <w:rPr>
          <w:rFonts w:ascii="Arial" w:eastAsia="Times New Roman" w:hAnsi="Arial" w:cs="Arial"/>
          <w:color w:val="000000"/>
        </w:rPr>
        <w:t>(2,55) = 1.44,</w:t>
      </w:r>
      <w:r w:rsidRPr="00952041">
        <w:rPr>
          <w:rFonts w:ascii="Arial" w:eastAsia="Times New Roman" w:hAnsi="Arial" w:cs="Arial"/>
          <w:i/>
          <w:iCs/>
          <w:color w:val="000000"/>
        </w:rPr>
        <w:t xml:space="preserve"> p </w:t>
      </w:r>
      <w:r w:rsidRPr="00952041">
        <w:rPr>
          <w:rFonts w:ascii="Arial" w:eastAsia="Times New Roman" w:hAnsi="Arial" w:cs="Arial"/>
          <w:color w:val="000000"/>
        </w:rPr>
        <w:t xml:space="preserve">= .246, </w:t>
      </w:r>
      <w:r w:rsidRPr="00952041">
        <w:rPr>
          <w:rFonts w:ascii="Arial" w:eastAsia="Times New Roman" w:hAnsi="Arial" w:cs="Arial"/>
          <w:i/>
          <w:iCs/>
          <w:color w:val="000000"/>
        </w:rPr>
        <w:t>95% CI</w:t>
      </w:r>
      <w:r w:rsidRPr="00952041">
        <w:rPr>
          <w:rFonts w:ascii="Arial" w:eastAsia="Times New Roman" w:hAnsi="Arial" w:cs="Arial"/>
          <w:color w:val="000000"/>
        </w:rPr>
        <w:t xml:space="preserve"> [-.39, 4.39])</w:t>
      </w:r>
      <w:r w:rsidR="00637983" w:rsidRPr="00952041">
        <w:rPr>
          <w:rFonts w:ascii="Arial" w:eastAsia="Times New Roman" w:hAnsi="Arial" w:cs="Arial"/>
          <w:color w:val="000000"/>
        </w:rPr>
        <w:t>.</w:t>
      </w:r>
    </w:p>
    <w:p w14:paraId="416EE565" w14:textId="77777777" w:rsidR="00E65720" w:rsidRPr="00952041" w:rsidRDefault="00E65720" w:rsidP="006F4770">
      <w:pPr>
        <w:spacing w:line="480" w:lineRule="auto"/>
        <w:jc w:val="both"/>
        <w:rPr>
          <w:rFonts w:ascii="Arial" w:eastAsia="Times New Roman" w:hAnsi="Arial" w:cs="Arial"/>
        </w:rPr>
      </w:pPr>
    </w:p>
    <w:p w14:paraId="6A88F04E" w14:textId="2A8B4E35" w:rsidR="00EF3AD4" w:rsidRPr="00952041" w:rsidRDefault="00F00E34" w:rsidP="00B40D85">
      <w:pPr>
        <w:spacing w:line="480" w:lineRule="auto"/>
        <w:jc w:val="both"/>
        <w:rPr>
          <w:rFonts w:ascii="Arial" w:eastAsia="Times New Roman" w:hAnsi="Arial" w:cs="Arial"/>
        </w:rPr>
      </w:pPr>
      <w:r w:rsidRPr="00952041">
        <w:rPr>
          <w:rFonts w:ascii="Arial" w:eastAsia="Times New Roman" w:hAnsi="Arial" w:cs="Arial"/>
          <w:color w:val="000000"/>
        </w:rPr>
        <w:t xml:space="preserve">There was no significant difference between the groups in the percentage of bonus games completed for the total number of sessions, (response inhibition group: </w:t>
      </w:r>
      <w:r w:rsidRPr="00952041">
        <w:rPr>
          <w:rFonts w:ascii="Arial" w:eastAsia="Times New Roman" w:hAnsi="Arial" w:cs="Arial"/>
          <w:i/>
          <w:iCs/>
          <w:color w:val="000000"/>
        </w:rPr>
        <w:t>M</w:t>
      </w:r>
      <w:r w:rsidRPr="00952041">
        <w:rPr>
          <w:rFonts w:ascii="Arial" w:eastAsia="Times New Roman" w:hAnsi="Arial" w:cs="Arial"/>
          <w:color w:val="000000"/>
        </w:rPr>
        <w:t xml:space="preserve"> = 33.03, </w:t>
      </w:r>
      <w:r w:rsidRPr="00952041">
        <w:rPr>
          <w:rFonts w:ascii="Arial" w:eastAsia="Times New Roman" w:hAnsi="Arial" w:cs="Arial"/>
          <w:i/>
          <w:iCs/>
          <w:color w:val="000000"/>
        </w:rPr>
        <w:t>SD</w:t>
      </w:r>
      <w:r w:rsidRPr="00952041">
        <w:rPr>
          <w:rFonts w:ascii="Arial" w:eastAsia="Times New Roman" w:hAnsi="Arial" w:cs="Arial"/>
          <w:color w:val="000000"/>
        </w:rPr>
        <w:t xml:space="preserve"> = 19.81; context monitoring group: </w:t>
      </w:r>
      <w:r w:rsidRPr="00952041">
        <w:rPr>
          <w:rFonts w:ascii="Arial" w:eastAsia="Times New Roman" w:hAnsi="Arial" w:cs="Arial"/>
          <w:i/>
          <w:iCs/>
          <w:color w:val="000000"/>
        </w:rPr>
        <w:t xml:space="preserve">M </w:t>
      </w:r>
      <w:r w:rsidRPr="00952041">
        <w:rPr>
          <w:rFonts w:ascii="Arial" w:eastAsia="Times New Roman" w:hAnsi="Arial" w:cs="Arial"/>
          <w:color w:val="000000"/>
        </w:rPr>
        <w:t xml:space="preserve">= 42.45, </w:t>
      </w:r>
      <w:r w:rsidRPr="00952041">
        <w:rPr>
          <w:rFonts w:ascii="Arial" w:eastAsia="Times New Roman" w:hAnsi="Arial" w:cs="Arial"/>
          <w:i/>
          <w:iCs/>
          <w:color w:val="000000"/>
        </w:rPr>
        <w:t>SD</w:t>
      </w:r>
      <w:r w:rsidRPr="00952041">
        <w:rPr>
          <w:rFonts w:ascii="Arial" w:eastAsia="Times New Roman" w:hAnsi="Arial" w:cs="Arial"/>
          <w:color w:val="000000"/>
        </w:rPr>
        <w:t xml:space="preserve"> = 23.37; response speed group: </w:t>
      </w:r>
      <w:r w:rsidRPr="00952041">
        <w:rPr>
          <w:rFonts w:ascii="Arial" w:eastAsia="Times New Roman" w:hAnsi="Arial" w:cs="Arial"/>
          <w:i/>
          <w:iCs/>
          <w:color w:val="000000"/>
        </w:rPr>
        <w:t>M</w:t>
      </w:r>
      <w:r w:rsidRPr="00952041">
        <w:rPr>
          <w:rFonts w:ascii="Arial" w:eastAsia="Times New Roman" w:hAnsi="Arial" w:cs="Arial"/>
          <w:color w:val="000000"/>
        </w:rPr>
        <w:t xml:space="preserve"> = 44.39, </w:t>
      </w:r>
      <w:r w:rsidRPr="00952041">
        <w:rPr>
          <w:rFonts w:ascii="Arial" w:eastAsia="Times New Roman" w:hAnsi="Arial" w:cs="Arial"/>
          <w:i/>
          <w:iCs/>
          <w:color w:val="000000"/>
        </w:rPr>
        <w:t>SD</w:t>
      </w:r>
      <w:r w:rsidRPr="00952041">
        <w:rPr>
          <w:rFonts w:ascii="Arial" w:eastAsia="Times New Roman" w:hAnsi="Arial" w:cs="Arial"/>
          <w:color w:val="000000"/>
        </w:rPr>
        <w:t xml:space="preserve"> = 23.79; </w:t>
      </w:r>
      <w:r w:rsidRPr="00952041">
        <w:rPr>
          <w:rFonts w:ascii="Arial" w:eastAsia="Times New Roman" w:hAnsi="Arial" w:cs="Arial"/>
          <w:i/>
          <w:iCs/>
          <w:color w:val="000000"/>
        </w:rPr>
        <w:t>F</w:t>
      </w:r>
      <w:r w:rsidR="00B02D0C" w:rsidRPr="00952041">
        <w:rPr>
          <w:rFonts w:ascii="Arial" w:eastAsia="Times New Roman" w:hAnsi="Arial" w:cs="Arial"/>
          <w:color w:val="000000"/>
        </w:rPr>
        <w:t xml:space="preserve"> </w:t>
      </w:r>
      <w:r w:rsidRPr="00952041">
        <w:rPr>
          <w:rFonts w:ascii="Arial" w:eastAsia="Times New Roman" w:hAnsi="Arial" w:cs="Arial"/>
          <w:color w:val="000000"/>
        </w:rPr>
        <w:t xml:space="preserve">(2,57) = 1.42, </w:t>
      </w:r>
      <w:r w:rsidRPr="00952041">
        <w:rPr>
          <w:rFonts w:ascii="Arial" w:eastAsia="Times New Roman" w:hAnsi="Arial" w:cs="Arial"/>
          <w:i/>
          <w:iCs/>
          <w:color w:val="000000"/>
        </w:rPr>
        <w:t>p</w:t>
      </w:r>
      <w:r w:rsidRPr="00952041">
        <w:rPr>
          <w:rFonts w:ascii="Arial" w:eastAsia="Times New Roman" w:hAnsi="Arial" w:cs="Arial"/>
          <w:color w:val="000000"/>
        </w:rPr>
        <w:t xml:space="preserve"> = .25</w:t>
      </w:r>
      <w:r w:rsidR="001F5686" w:rsidRPr="00952041">
        <w:rPr>
          <w:rFonts w:ascii="Arial" w:eastAsia="Times New Roman" w:hAnsi="Arial" w:cs="Arial"/>
          <w:color w:val="000000"/>
        </w:rPr>
        <w:t>0</w:t>
      </w:r>
      <w:r w:rsidRPr="00952041">
        <w:rPr>
          <w:rFonts w:ascii="Arial" w:eastAsia="Times New Roman" w:hAnsi="Arial" w:cs="Arial"/>
          <w:color w:val="000000"/>
        </w:rPr>
        <w:t xml:space="preserve">, </w:t>
      </w:r>
      <w:r w:rsidRPr="00952041">
        <w:rPr>
          <w:rFonts w:ascii="Arial" w:eastAsia="Times New Roman" w:hAnsi="Arial" w:cs="Arial"/>
          <w:i/>
          <w:iCs/>
          <w:color w:val="000000"/>
        </w:rPr>
        <w:t xml:space="preserve">95% CI </w:t>
      </w:r>
      <w:r w:rsidRPr="00952041">
        <w:rPr>
          <w:rFonts w:ascii="Arial" w:eastAsia="Times New Roman" w:hAnsi="Arial" w:cs="Arial"/>
          <w:color w:val="000000"/>
        </w:rPr>
        <w:t>[-3.05, 25.76]).</w:t>
      </w:r>
      <w:r w:rsidR="002A0482" w:rsidRPr="00952041">
        <w:rPr>
          <w:rFonts w:ascii="Arial" w:eastAsia="Times New Roman" w:hAnsi="Arial" w:cs="Arial"/>
          <w:color w:val="000000"/>
        </w:rPr>
        <w:t xml:space="preserve"> </w:t>
      </w:r>
      <w:r w:rsidRPr="00952041">
        <w:rPr>
          <w:rFonts w:ascii="Arial" w:eastAsia="Times New Roman" w:hAnsi="Arial" w:cs="Arial"/>
          <w:color w:val="000000"/>
        </w:rPr>
        <w:t xml:space="preserve">There was </w:t>
      </w:r>
      <w:r w:rsidR="00E65720" w:rsidRPr="00952041">
        <w:rPr>
          <w:rFonts w:ascii="Arial" w:eastAsia="Times New Roman" w:hAnsi="Arial" w:cs="Arial"/>
          <w:color w:val="000000"/>
        </w:rPr>
        <w:t xml:space="preserve">also </w:t>
      </w:r>
      <w:r w:rsidRPr="00952041">
        <w:rPr>
          <w:rFonts w:ascii="Arial" w:eastAsia="Times New Roman" w:hAnsi="Arial" w:cs="Arial"/>
          <w:color w:val="000000"/>
        </w:rPr>
        <w:t xml:space="preserve">no difference in motivation scores over time between the groups (response inhibition: </w:t>
      </w:r>
      <w:r w:rsidRPr="00952041">
        <w:rPr>
          <w:rFonts w:ascii="Arial" w:eastAsia="Times New Roman" w:hAnsi="Arial" w:cs="Arial"/>
          <w:i/>
          <w:iCs/>
          <w:color w:val="000000"/>
        </w:rPr>
        <w:t>M</w:t>
      </w:r>
      <w:r w:rsidRPr="00952041">
        <w:rPr>
          <w:rFonts w:ascii="Arial" w:eastAsia="Times New Roman" w:hAnsi="Arial" w:cs="Arial"/>
          <w:color w:val="000000"/>
        </w:rPr>
        <w:t xml:space="preserve"> = 62.98, </w:t>
      </w:r>
      <w:r w:rsidRPr="00952041">
        <w:rPr>
          <w:rFonts w:ascii="Arial" w:eastAsia="Times New Roman" w:hAnsi="Arial" w:cs="Arial"/>
          <w:i/>
          <w:iCs/>
          <w:color w:val="000000"/>
        </w:rPr>
        <w:t xml:space="preserve">SD </w:t>
      </w:r>
      <w:r w:rsidRPr="00952041">
        <w:rPr>
          <w:rFonts w:ascii="Arial" w:eastAsia="Times New Roman" w:hAnsi="Arial" w:cs="Arial"/>
          <w:color w:val="000000"/>
        </w:rPr>
        <w:t xml:space="preserve">= 30.90; context monitoring: </w:t>
      </w:r>
      <w:r w:rsidRPr="00952041">
        <w:rPr>
          <w:rFonts w:ascii="Arial" w:eastAsia="Times New Roman" w:hAnsi="Arial" w:cs="Arial"/>
          <w:i/>
          <w:iCs/>
          <w:color w:val="000000"/>
        </w:rPr>
        <w:t xml:space="preserve">M </w:t>
      </w:r>
      <w:r w:rsidRPr="00952041">
        <w:rPr>
          <w:rFonts w:ascii="Arial" w:eastAsia="Times New Roman" w:hAnsi="Arial" w:cs="Arial"/>
          <w:color w:val="000000"/>
        </w:rPr>
        <w:t xml:space="preserve">= 72.19, </w:t>
      </w:r>
      <w:r w:rsidRPr="00952041">
        <w:rPr>
          <w:rFonts w:ascii="Arial" w:eastAsia="Times New Roman" w:hAnsi="Arial" w:cs="Arial"/>
          <w:i/>
          <w:iCs/>
          <w:color w:val="000000"/>
        </w:rPr>
        <w:t>SD</w:t>
      </w:r>
      <w:r w:rsidRPr="00952041">
        <w:rPr>
          <w:rFonts w:ascii="Arial" w:eastAsia="Times New Roman" w:hAnsi="Arial" w:cs="Arial"/>
          <w:color w:val="000000"/>
        </w:rPr>
        <w:t xml:space="preserve"> = 32.68</w:t>
      </w:r>
      <w:proofErr w:type="gramStart"/>
      <w:r w:rsidRPr="00952041">
        <w:rPr>
          <w:rFonts w:ascii="Arial" w:eastAsia="Times New Roman" w:hAnsi="Arial" w:cs="Arial"/>
          <w:color w:val="000000"/>
        </w:rPr>
        <w:t xml:space="preserve">; </w:t>
      </w:r>
      <w:r w:rsidR="002A0482" w:rsidRPr="00952041">
        <w:rPr>
          <w:rFonts w:ascii="Arial" w:eastAsia="Times New Roman" w:hAnsi="Arial" w:cs="Arial"/>
          <w:color w:val="000000"/>
        </w:rPr>
        <w:t xml:space="preserve"> </w:t>
      </w:r>
      <w:r w:rsidRPr="00952041">
        <w:rPr>
          <w:rFonts w:ascii="Arial" w:eastAsia="Times New Roman" w:hAnsi="Arial" w:cs="Arial"/>
          <w:color w:val="000000"/>
        </w:rPr>
        <w:t>response</w:t>
      </w:r>
      <w:proofErr w:type="gramEnd"/>
      <w:r w:rsidRPr="00952041">
        <w:rPr>
          <w:rFonts w:ascii="Arial" w:eastAsia="Times New Roman" w:hAnsi="Arial" w:cs="Arial"/>
          <w:color w:val="000000"/>
        </w:rPr>
        <w:t xml:space="preserve"> speed: </w:t>
      </w:r>
      <w:r w:rsidRPr="00952041">
        <w:rPr>
          <w:rFonts w:ascii="Arial" w:eastAsia="Times New Roman" w:hAnsi="Arial" w:cs="Arial"/>
          <w:i/>
          <w:iCs/>
          <w:color w:val="000000"/>
        </w:rPr>
        <w:t xml:space="preserve">M </w:t>
      </w:r>
      <w:r w:rsidRPr="00952041">
        <w:rPr>
          <w:rFonts w:ascii="Arial" w:eastAsia="Times New Roman" w:hAnsi="Arial" w:cs="Arial"/>
          <w:color w:val="000000"/>
        </w:rPr>
        <w:t xml:space="preserve">= 71.09, </w:t>
      </w:r>
      <w:r w:rsidRPr="00952041">
        <w:rPr>
          <w:rFonts w:ascii="Arial" w:eastAsia="Times New Roman" w:hAnsi="Arial" w:cs="Arial"/>
          <w:i/>
          <w:iCs/>
          <w:color w:val="000000"/>
        </w:rPr>
        <w:t>SD</w:t>
      </w:r>
      <w:r w:rsidRPr="00952041">
        <w:rPr>
          <w:rFonts w:ascii="Arial" w:eastAsia="Times New Roman" w:hAnsi="Arial" w:cs="Arial"/>
          <w:color w:val="000000"/>
        </w:rPr>
        <w:t xml:space="preserve"> = 36.44; </w:t>
      </w:r>
      <w:r w:rsidRPr="00952041">
        <w:rPr>
          <w:rFonts w:ascii="Arial" w:eastAsia="Times New Roman" w:hAnsi="Arial" w:cs="Arial"/>
          <w:i/>
          <w:iCs/>
          <w:color w:val="000000"/>
        </w:rPr>
        <w:t>F</w:t>
      </w:r>
      <w:r w:rsidR="00B02D0C" w:rsidRPr="00952041">
        <w:rPr>
          <w:rFonts w:ascii="Arial" w:eastAsia="Times New Roman" w:hAnsi="Arial" w:cs="Arial"/>
          <w:i/>
          <w:iCs/>
          <w:color w:val="000000"/>
        </w:rPr>
        <w:t xml:space="preserve"> </w:t>
      </w:r>
      <w:r w:rsidRPr="00952041">
        <w:rPr>
          <w:rFonts w:ascii="Arial" w:eastAsia="Times New Roman" w:hAnsi="Arial" w:cs="Arial"/>
          <w:color w:val="000000"/>
        </w:rPr>
        <w:t xml:space="preserve">(2,212) = 1.63, </w:t>
      </w:r>
      <w:r w:rsidRPr="00952041">
        <w:rPr>
          <w:rFonts w:ascii="Arial" w:eastAsia="Times New Roman" w:hAnsi="Arial" w:cs="Arial"/>
          <w:i/>
          <w:iCs/>
          <w:color w:val="000000"/>
        </w:rPr>
        <w:t>p</w:t>
      </w:r>
      <w:r w:rsidRPr="00952041">
        <w:rPr>
          <w:rFonts w:ascii="Arial" w:eastAsia="Times New Roman" w:hAnsi="Arial" w:cs="Arial"/>
          <w:color w:val="000000"/>
        </w:rPr>
        <w:t xml:space="preserve"> = .199, </w:t>
      </w:r>
      <w:r w:rsidRPr="00952041">
        <w:rPr>
          <w:rFonts w:ascii="Arial" w:eastAsia="Times New Roman" w:hAnsi="Arial" w:cs="Arial"/>
          <w:i/>
          <w:iCs/>
          <w:color w:val="000000"/>
        </w:rPr>
        <w:t>95% CI</w:t>
      </w:r>
      <w:r w:rsidRPr="00952041">
        <w:rPr>
          <w:rFonts w:ascii="Arial" w:eastAsia="Times New Roman" w:hAnsi="Arial" w:cs="Arial"/>
          <w:color w:val="000000"/>
        </w:rPr>
        <w:t xml:space="preserve"> [-2.94, 19.28]). </w:t>
      </w:r>
    </w:p>
    <w:p w14:paraId="3D440213" w14:textId="77777777" w:rsidR="00B40D85" w:rsidRPr="00952041" w:rsidRDefault="00B40D85" w:rsidP="00B40D85">
      <w:pPr>
        <w:spacing w:line="480" w:lineRule="auto"/>
        <w:jc w:val="both"/>
        <w:rPr>
          <w:rFonts w:ascii="Arial" w:eastAsia="Times New Roman" w:hAnsi="Arial" w:cs="Arial"/>
        </w:rPr>
      </w:pPr>
    </w:p>
    <w:p w14:paraId="1FBD085E" w14:textId="4638AD51" w:rsidR="002A0482" w:rsidRPr="00952041" w:rsidRDefault="002A0482" w:rsidP="006F4770">
      <w:pPr>
        <w:spacing w:line="480" w:lineRule="auto"/>
        <w:jc w:val="both"/>
        <w:rPr>
          <w:rFonts w:ascii="Arial" w:eastAsia="Times New Roman" w:hAnsi="Arial" w:cs="Arial"/>
        </w:rPr>
      </w:pPr>
      <w:r w:rsidRPr="00952041">
        <w:rPr>
          <w:rFonts w:ascii="Arial" w:eastAsia="Times New Roman" w:hAnsi="Arial" w:cs="Arial"/>
          <w:i/>
          <w:iCs/>
          <w:color w:val="000000"/>
        </w:rPr>
        <w:t>Response inhibition group.</w:t>
      </w:r>
      <w:r w:rsidRPr="00952041">
        <w:rPr>
          <w:rFonts w:ascii="Arial" w:eastAsia="Times New Roman" w:hAnsi="Arial" w:cs="Arial"/>
        </w:rPr>
        <w:t xml:space="preserve"> </w:t>
      </w:r>
    </w:p>
    <w:p w14:paraId="354F9334" w14:textId="2A21410F" w:rsidR="00E65720" w:rsidRPr="00952041" w:rsidRDefault="002A0482" w:rsidP="003A0D20">
      <w:pPr>
        <w:spacing w:line="480" w:lineRule="auto"/>
        <w:jc w:val="both"/>
        <w:rPr>
          <w:rFonts w:ascii="Arial" w:eastAsia="Times New Roman" w:hAnsi="Arial" w:cs="Arial"/>
        </w:rPr>
      </w:pPr>
      <w:r w:rsidRPr="00952041">
        <w:rPr>
          <w:rFonts w:ascii="Arial" w:eastAsia="Times New Roman" w:hAnsi="Arial" w:cs="Arial"/>
          <w:color w:val="000000"/>
        </w:rPr>
        <w:t>There was a significant</w:t>
      </w:r>
      <w:r w:rsidR="00B87B81" w:rsidRPr="00952041">
        <w:rPr>
          <w:rFonts w:ascii="Arial" w:eastAsia="Times New Roman" w:hAnsi="Arial" w:cs="Arial"/>
          <w:color w:val="000000"/>
        </w:rPr>
        <w:t xml:space="preserve"> negative</w:t>
      </w:r>
      <w:r w:rsidRPr="00952041">
        <w:rPr>
          <w:rFonts w:ascii="Arial" w:eastAsia="Times New Roman" w:hAnsi="Arial" w:cs="Arial"/>
          <w:color w:val="000000"/>
        </w:rPr>
        <w:t xml:space="preserve"> main effect of session on SSRT, showing that the response inhibition group </w:t>
      </w:r>
      <w:r w:rsidR="00B87B81" w:rsidRPr="00952041">
        <w:rPr>
          <w:rFonts w:ascii="Arial" w:eastAsia="Times New Roman" w:hAnsi="Arial" w:cs="Arial"/>
          <w:color w:val="000000"/>
        </w:rPr>
        <w:t>became significantly better at inhibiting over sessions</w:t>
      </w:r>
      <w:r w:rsidRPr="00952041">
        <w:rPr>
          <w:rFonts w:ascii="Arial" w:eastAsia="Times New Roman" w:hAnsi="Arial" w:cs="Arial"/>
          <w:color w:val="000000"/>
        </w:rPr>
        <w:t>, (</w:t>
      </w:r>
      <w:r w:rsidRPr="00952041">
        <w:rPr>
          <w:rFonts w:ascii="Arial" w:eastAsia="Times New Roman" w:hAnsi="Arial" w:cs="Arial"/>
          <w:i/>
          <w:iCs/>
          <w:color w:val="000000"/>
        </w:rPr>
        <w:t>F</w:t>
      </w:r>
      <w:r w:rsidR="00FC2DED" w:rsidRPr="00952041">
        <w:rPr>
          <w:rFonts w:ascii="Arial" w:eastAsia="Times New Roman" w:hAnsi="Arial" w:cs="Arial"/>
          <w:color w:val="000000"/>
        </w:rPr>
        <w:t xml:space="preserve"> </w:t>
      </w:r>
      <w:r w:rsidRPr="00952041">
        <w:rPr>
          <w:rFonts w:ascii="Arial" w:eastAsia="Times New Roman" w:hAnsi="Arial" w:cs="Arial"/>
          <w:color w:val="000000"/>
        </w:rPr>
        <w:t xml:space="preserve">(1,254.4) = 5.97, </w:t>
      </w:r>
      <w:r w:rsidRPr="00952041">
        <w:rPr>
          <w:rFonts w:ascii="Arial" w:eastAsia="Times New Roman" w:hAnsi="Arial" w:cs="Arial"/>
          <w:i/>
          <w:iCs/>
          <w:color w:val="000000"/>
        </w:rPr>
        <w:t>p</w:t>
      </w:r>
      <w:r w:rsidRPr="00952041">
        <w:rPr>
          <w:rFonts w:ascii="Arial" w:eastAsia="Times New Roman" w:hAnsi="Arial" w:cs="Arial"/>
          <w:color w:val="000000"/>
        </w:rPr>
        <w:t xml:space="preserve"> = .015, </w:t>
      </w:r>
      <w:r w:rsidRPr="00952041">
        <w:rPr>
          <w:rFonts w:ascii="Arial" w:eastAsia="Times New Roman" w:hAnsi="Arial" w:cs="Arial"/>
          <w:i/>
          <w:iCs/>
          <w:color w:val="000000"/>
        </w:rPr>
        <w:t>95% CI</w:t>
      </w:r>
      <w:r w:rsidRPr="00952041">
        <w:rPr>
          <w:rFonts w:ascii="Arial" w:eastAsia="Times New Roman" w:hAnsi="Arial" w:cs="Arial"/>
          <w:color w:val="000000"/>
        </w:rPr>
        <w:t xml:space="preserve"> [-32.43, -3.16]; slope for session: </w:t>
      </w:r>
      <w:r w:rsidRPr="00952041">
        <w:rPr>
          <w:rFonts w:ascii="Arial" w:eastAsia="Times New Roman" w:hAnsi="Arial" w:cs="Arial"/>
          <w:i/>
          <w:iCs/>
          <w:color w:val="000000"/>
        </w:rPr>
        <w:t>beta</w:t>
      </w:r>
      <w:r w:rsidRPr="00952041">
        <w:rPr>
          <w:rFonts w:ascii="Arial" w:eastAsia="Times New Roman" w:hAnsi="Arial" w:cs="Arial"/>
          <w:color w:val="000000"/>
        </w:rPr>
        <w:t xml:space="preserve"> = -18.30, </w:t>
      </w:r>
      <w:r w:rsidRPr="00952041">
        <w:rPr>
          <w:rFonts w:ascii="Arial" w:eastAsia="Times New Roman" w:hAnsi="Arial" w:cs="Arial"/>
          <w:i/>
          <w:iCs/>
          <w:color w:val="000000"/>
        </w:rPr>
        <w:t>t</w:t>
      </w:r>
      <w:r w:rsidRPr="00952041">
        <w:rPr>
          <w:rFonts w:ascii="Arial" w:eastAsia="Times New Roman" w:hAnsi="Arial" w:cs="Arial"/>
          <w:color w:val="000000"/>
        </w:rPr>
        <w:t xml:space="preserve"> = </w:t>
      </w:r>
      <w:r w:rsidRPr="00952041">
        <w:rPr>
          <w:rFonts w:ascii="Arial" w:eastAsia="Times New Roman" w:hAnsi="Arial" w:cs="Arial"/>
          <w:color w:val="000000"/>
        </w:rPr>
        <w:lastRenderedPageBreak/>
        <w:t xml:space="preserve">-2.44, </w:t>
      </w:r>
      <w:r w:rsidRPr="00952041">
        <w:rPr>
          <w:rFonts w:ascii="Arial" w:eastAsia="Times New Roman" w:hAnsi="Arial" w:cs="Arial"/>
          <w:i/>
          <w:iCs/>
          <w:color w:val="000000"/>
        </w:rPr>
        <w:t>se</w:t>
      </w:r>
      <w:r w:rsidRPr="00952041">
        <w:rPr>
          <w:rFonts w:ascii="Arial" w:eastAsia="Times New Roman" w:hAnsi="Arial" w:cs="Arial"/>
          <w:color w:val="000000"/>
        </w:rPr>
        <w:t xml:space="preserve"> = 7.49; Figure </w:t>
      </w:r>
      <w:r w:rsidR="00B40D85" w:rsidRPr="00952041">
        <w:rPr>
          <w:rFonts w:ascii="Arial" w:eastAsia="Times New Roman" w:hAnsi="Arial" w:cs="Arial"/>
          <w:color w:val="000000"/>
        </w:rPr>
        <w:t>1</w:t>
      </w:r>
      <w:r w:rsidRPr="00952041">
        <w:rPr>
          <w:rFonts w:ascii="Arial" w:eastAsia="Times New Roman" w:hAnsi="Arial" w:cs="Arial"/>
          <w:color w:val="000000"/>
        </w:rPr>
        <w:t>). There was a significant increase in the mean SSD values over sessions, (</w:t>
      </w:r>
      <w:r w:rsidRPr="00952041">
        <w:rPr>
          <w:rFonts w:ascii="Arial" w:eastAsia="Times New Roman" w:hAnsi="Arial" w:cs="Arial"/>
          <w:i/>
          <w:iCs/>
          <w:color w:val="000000"/>
        </w:rPr>
        <w:t>F</w:t>
      </w:r>
      <w:r w:rsidR="00FC2DED" w:rsidRPr="00952041">
        <w:rPr>
          <w:rFonts w:ascii="Arial" w:eastAsia="Times New Roman" w:hAnsi="Arial" w:cs="Arial"/>
          <w:color w:val="000000"/>
        </w:rPr>
        <w:t xml:space="preserve"> </w:t>
      </w:r>
      <w:r w:rsidRPr="00952041">
        <w:rPr>
          <w:rFonts w:ascii="Arial" w:eastAsia="Times New Roman" w:hAnsi="Arial" w:cs="Arial"/>
          <w:color w:val="000000"/>
        </w:rPr>
        <w:t xml:space="preserve">(1,257) = 16.45, </w:t>
      </w:r>
      <w:r w:rsidRPr="00952041">
        <w:rPr>
          <w:rFonts w:ascii="Arial" w:eastAsia="Times New Roman" w:hAnsi="Arial" w:cs="Arial"/>
          <w:i/>
          <w:iCs/>
          <w:color w:val="000000"/>
        </w:rPr>
        <w:t>p</w:t>
      </w:r>
      <w:r w:rsidRPr="00952041">
        <w:rPr>
          <w:rFonts w:ascii="Arial" w:eastAsia="Times New Roman" w:hAnsi="Arial" w:cs="Arial"/>
          <w:color w:val="000000"/>
        </w:rPr>
        <w:t xml:space="preserve"> &lt; .001, </w:t>
      </w:r>
      <w:r w:rsidRPr="00952041">
        <w:rPr>
          <w:rFonts w:ascii="Arial" w:eastAsia="Times New Roman" w:hAnsi="Arial" w:cs="Arial"/>
          <w:i/>
          <w:iCs/>
          <w:color w:val="000000"/>
        </w:rPr>
        <w:t>95% CI</w:t>
      </w:r>
      <w:r w:rsidRPr="00952041">
        <w:rPr>
          <w:rFonts w:ascii="Arial" w:eastAsia="Times New Roman" w:hAnsi="Arial" w:cs="Arial"/>
          <w:color w:val="000000"/>
        </w:rPr>
        <w:t xml:space="preserve"> [14.20, 40.18]; individual slope for session: </w:t>
      </w:r>
      <w:r w:rsidRPr="00952041">
        <w:rPr>
          <w:rFonts w:ascii="Arial" w:eastAsia="Times New Roman" w:hAnsi="Arial" w:cs="Arial"/>
          <w:i/>
          <w:iCs/>
          <w:color w:val="000000"/>
        </w:rPr>
        <w:t>beta</w:t>
      </w:r>
      <w:r w:rsidRPr="00952041">
        <w:rPr>
          <w:rFonts w:ascii="Arial" w:eastAsia="Times New Roman" w:hAnsi="Arial" w:cs="Arial"/>
          <w:color w:val="000000"/>
        </w:rPr>
        <w:t xml:space="preserve"> = 27.68, </w:t>
      </w:r>
      <w:r w:rsidRPr="00952041">
        <w:rPr>
          <w:rFonts w:ascii="Arial" w:eastAsia="Times New Roman" w:hAnsi="Arial" w:cs="Arial"/>
          <w:i/>
          <w:iCs/>
          <w:color w:val="000000"/>
        </w:rPr>
        <w:t xml:space="preserve">t </w:t>
      </w:r>
      <w:r w:rsidRPr="00952041">
        <w:rPr>
          <w:rFonts w:ascii="Arial" w:eastAsia="Times New Roman" w:hAnsi="Arial" w:cs="Arial"/>
          <w:color w:val="000000"/>
        </w:rPr>
        <w:t xml:space="preserve">= 4.01, </w:t>
      </w:r>
      <w:r w:rsidRPr="00952041">
        <w:rPr>
          <w:rFonts w:ascii="Arial" w:eastAsia="Times New Roman" w:hAnsi="Arial" w:cs="Arial"/>
          <w:i/>
          <w:iCs/>
          <w:color w:val="000000"/>
        </w:rPr>
        <w:t>se</w:t>
      </w:r>
      <w:r w:rsidRPr="00952041">
        <w:rPr>
          <w:rFonts w:ascii="Arial" w:eastAsia="Times New Roman" w:hAnsi="Arial" w:cs="Arial"/>
          <w:color w:val="000000"/>
        </w:rPr>
        <w:t xml:space="preserve"> = 6.83). There was a</w:t>
      </w:r>
      <w:r w:rsidR="00AA1FF2" w:rsidRPr="00952041">
        <w:rPr>
          <w:rFonts w:ascii="Arial" w:eastAsia="Times New Roman" w:hAnsi="Arial" w:cs="Arial"/>
          <w:color w:val="000000"/>
        </w:rPr>
        <w:t>lso a</w:t>
      </w:r>
      <w:r w:rsidRPr="00952041">
        <w:rPr>
          <w:rFonts w:ascii="Arial" w:eastAsia="Times New Roman" w:hAnsi="Arial" w:cs="Arial"/>
          <w:color w:val="000000"/>
        </w:rPr>
        <w:t xml:space="preserve"> significant </w:t>
      </w:r>
      <w:r w:rsidR="00AA1FF2" w:rsidRPr="00952041">
        <w:rPr>
          <w:rFonts w:ascii="Arial" w:eastAsia="Times New Roman" w:hAnsi="Arial" w:cs="Arial"/>
          <w:color w:val="000000"/>
        </w:rPr>
        <w:t xml:space="preserve">increase </w:t>
      </w:r>
      <w:r w:rsidRPr="00952041">
        <w:rPr>
          <w:rFonts w:ascii="Arial" w:eastAsia="Times New Roman" w:hAnsi="Arial" w:cs="Arial"/>
          <w:color w:val="000000"/>
        </w:rPr>
        <w:t>in reaction time over sessions (</w:t>
      </w:r>
      <w:r w:rsidRPr="00952041">
        <w:rPr>
          <w:rFonts w:ascii="Arial" w:eastAsia="Times New Roman" w:hAnsi="Arial" w:cs="Arial"/>
          <w:i/>
          <w:iCs/>
          <w:color w:val="000000"/>
        </w:rPr>
        <w:t>F</w:t>
      </w:r>
      <w:r w:rsidR="00FC2DED" w:rsidRPr="00952041">
        <w:rPr>
          <w:rFonts w:ascii="Arial" w:eastAsia="Times New Roman" w:hAnsi="Arial" w:cs="Arial"/>
          <w:color w:val="000000"/>
        </w:rPr>
        <w:t xml:space="preserve"> </w:t>
      </w:r>
      <w:r w:rsidRPr="00952041">
        <w:rPr>
          <w:rFonts w:ascii="Arial" w:eastAsia="Times New Roman" w:hAnsi="Arial" w:cs="Arial"/>
          <w:color w:val="000000"/>
        </w:rPr>
        <w:t xml:space="preserve">(1,256.41) = 4.88, </w:t>
      </w:r>
      <w:r w:rsidRPr="00952041">
        <w:rPr>
          <w:rFonts w:ascii="Arial" w:eastAsia="Times New Roman" w:hAnsi="Arial" w:cs="Arial"/>
          <w:i/>
          <w:iCs/>
          <w:color w:val="000000"/>
        </w:rPr>
        <w:t>p</w:t>
      </w:r>
      <w:r w:rsidRPr="00952041">
        <w:rPr>
          <w:rFonts w:ascii="Arial" w:eastAsia="Times New Roman" w:hAnsi="Arial" w:cs="Arial"/>
          <w:color w:val="000000"/>
        </w:rPr>
        <w:t xml:space="preserve"> = .028, </w:t>
      </w:r>
      <w:r w:rsidRPr="00952041">
        <w:rPr>
          <w:rFonts w:ascii="Arial" w:eastAsia="Times New Roman" w:hAnsi="Arial" w:cs="Arial"/>
          <w:i/>
          <w:iCs/>
          <w:color w:val="000000"/>
        </w:rPr>
        <w:t xml:space="preserve">95% CI </w:t>
      </w:r>
      <w:r w:rsidRPr="00952041">
        <w:rPr>
          <w:rFonts w:ascii="Arial" w:eastAsia="Times New Roman" w:hAnsi="Arial" w:cs="Arial"/>
          <w:color w:val="000000"/>
        </w:rPr>
        <w:t xml:space="preserve">[2.00, 20.60]; slope for session: </w:t>
      </w:r>
      <w:r w:rsidRPr="00952041">
        <w:rPr>
          <w:rFonts w:ascii="Arial" w:eastAsia="Times New Roman" w:hAnsi="Arial" w:cs="Arial"/>
          <w:i/>
          <w:iCs/>
          <w:color w:val="000000"/>
        </w:rPr>
        <w:t>beta</w:t>
      </w:r>
      <w:r w:rsidRPr="00952041">
        <w:rPr>
          <w:rFonts w:ascii="Arial" w:eastAsia="Times New Roman" w:hAnsi="Arial" w:cs="Arial"/>
          <w:color w:val="000000"/>
        </w:rPr>
        <w:t xml:space="preserve"> = 11.21, </w:t>
      </w:r>
      <w:r w:rsidRPr="00952041">
        <w:rPr>
          <w:rFonts w:ascii="Arial" w:eastAsia="Times New Roman" w:hAnsi="Arial" w:cs="Arial"/>
          <w:i/>
          <w:iCs/>
          <w:color w:val="000000"/>
        </w:rPr>
        <w:t>t</w:t>
      </w:r>
      <w:r w:rsidRPr="00952041">
        <w:rPr>
          <w:rFonts w:ascii="Arial" w:eastAsia="Times New Roman" w:hAnsi="Arial" w:cs="Arial"/>
          <w:color w:val="000000"/>
        </w:rPr>
        <w:t xml:space="preserve"> = 2.21, </w:t>
      </w:r>
      <w:r w:rsidRPr="00952041">
        <w:rPr>
          <w:rFonts w:ascii="Arial" w:eastAsia="Times New Roman" w:hAnsi="Arial" w:cs="Arial"/>
          <w:i/>
          <w:iCs/>
          <w:color w:val="000000"/>
        </w:rPr>
        <w:t xml:space="preserve">se </w:t>
      </w:r>
      <w:r w:rsidRPr="00952041">
        <w:rPr>
          <w:rFonts w:ascii="Arial" w:eastAsia="Times New Roman" w:hAnsi="Arial" w:cs="Arial"/>
          <w:color w:val="000000"/>
        </w:rPr>
        <w:t xml:space="preserve">= 5.07). </w:t>
      </w:r>
    </w:p>
    <w:p w14:paraId="0FCA01FC" w14:textId="77777777" w:rsidR="00B40D85" w:rsidRPr="00952041" w:rsidRDefault="00B40D85" w:rsidP="006F4770">
      <w:pPr>
        <w:spacing w:line="480" w:lineRule="auto"/>
        <w:jc w:val="both"/>
        <w:rPr>
          <w:rFonts w:ascii="Arial" w:eastAsia="Times New Roman" w:hAnsi="Arial" w:cs="Arial"/>
        </w:rPr>
      </w:pPr>
    </w:p>
    <w:p w14:paraId="52A6C440" w14:textId="75105CEE" w:rsidR="00FC2DED" w:rsidRPr="00952041" w:rsidRDefault="00AD43F4" w:rsidP="006F4770">
      <w:pPr>
        <w:spacing w:line="480" w:lineRule="auto"/>
        <w:jc w:val="both"/>
        <w:rPr>
          <w:rFonts w:ascii="Arial" w:eastAsia="Times New Roman" w:hAnsi="Arial" w:cs="Arial"/>
          <w:i/>
          <w:iCs/>
          <w:color w:val="000000"/>
        </w:rPr>
      </w:pPr>
      <w:r w:rsidRPr="00952041">
        <w:rPr>
          <w:rFonts w:ascii="Arial" w:eastAsia="Times New Roman" w:hAnsi="Arial" w:cs="Arial"/>
          <w:i/>
          <w:iCs/>
          <w:color w:val="000000"/>
        </w:rPr>
        <w:t>Context monitoring</w:t>
      </w:r>
      <w:r w:rsidR="00FC2DED" w:rsidRPr="00952041">
        <w:rPr>
          <w:rFonts w:ascii="Arial" w:eastAsia="Times New Roman" w:hAnsi="Arial" w:cs="Arial"/>
          <w:i/>
          <w:iCs/>
          <w:color w:val="000000"/>
        </w:rPr>
        <w:t xml:space="preserve"> group.</w:t>
      </w:r>
    </w:p>
    <w:p w14:paraId="323867F3" w14:textId="72A18DC9" w:rsidR="00FC2DED" w:rsidRPr="00952041" w:rsidRDefault="00FC2DED" w:rsidP="008E0062">
      <w:pPr>
        <w:spacing w:line="480" w:lineRule="auto"/>
        <w:jc w:val="both"/>
        <w:rPr>
          <w:rFonts w:ascii="Arial" w:eastAsia="Times New Roman" w:hAnsi="Arial" w:cs="Arial"/>
        </w:rPr>
      </w:pPr>
      <w:r w:rsidRPr="00952041">
        <w:rPr>
          <w:rFonts w:ascii="Arial" w:eastAsia="Times New Roman" w:hAnsi="Arial" w:cs="Arial"/>
          <w:color w:val="000000"/>
        </w:rPr>
        <w:t xml:space="preserve">There was a significant main effect of session on </w:t>
      </w:r>
      <w:proofErr w:type="spellStart"/>
      <w:r w:rsidRPr="00952041">
        <w:rPr>
          <w:rFonts w:ascii="Arial" w:eastAsia="Times New Roman" w:hAnsi="Arial" w:cs="Arial"/>
          <w:color w:val="000000"/>
        </w:rPr>
        <w:t>corrRTCM</w:t>
      </w:r>
      <w:proofErr w:type="spellEnd"/>
      <w:r w:rsidRPr="00952041">
        <w:rPr>
          <w:rFonts w:ascii="Arial" w:eastAsia="Times New Roman" w:hAnsi="Arial" w:cs="Arial"/>
          <w:color w:val="000000"/>
        </w:rPr>
        <w:t xml:space="preserve">, showing that the context monitoring group </w:t>
      </w:r>
      <w:r w:rsidR="00FC5AA0" w:rsidRPr="00952041">
        <w:rPr>
          <w:rFonts w:ascii="Arial" w:eastAsia="Times New Roman" w:hAnsi="Arial" w:cs="Arial"/>
          <w:color w:val="000000"/>
        </w:rPr>
        <w:t xml:space="preserve">became significantly faster at correctly answering </w:t>
      </w:r>
      <w:r w:rsidR="00B87B81" w:rsidRPr="00952041">
        <w:rPr>
          <w:rFonts w:ascii="Arial" w:eastAsia="Times New Roman" w:hAnsi="Arial" w:cs="Arial"/>
          <w:color w:val="000000"/>
        </w:rPr>
        <w:t xml:space="preserve">context monitoring trials </w:t>
      </w:r>
      <w:r w:rsidRPr="00952041">
        <w:rPr>
          <w:rFonts w:ascii="Arial" w:eastAsia="Times New Roman" w:hAnsi="Arial" w:cs="Arial"/>
          <w:color w:val="000000"/>
        </w:rPr>
        <w:t>over sessions, (</w:t>
      </w:r>
      <w:r w:rsidRPr="00952041">
        <w:rPr>
          <w:rFonts w:ascii="Arial" w:eastAsia="Times New Roman" w:hAnsi="Arial" w:cs="Arial"/>
          <w:i/>
          <w:iCs/>
          <w:color w:val="000000"/>
        </w:rPr>
        <w:t>F</w:t>
      </w:r>
      <w:r w:rsidRPr="00952041">
        <w:rPr>
          <w:rFonts w:ascii="Arial" w:eastAsia="Times New Roman" w:hAnsi="Arial" w:cs="Arial"/>
          <w:color w:val="000000"/>
        </w:rPr>
        <w:t xml:space="preserve"> (1,220.71) = 8.46, </w:t>
      </w:r>
      <w:r w:rsidRPr="00952041">
        <w:rPr>
          <w:rFonts w:ascii="Arial" w:eastAsia="Times New Roman" w:hAnsi="Arial" w:cs="Arial"/>
          <w:i/>
          <w:iCs/>
          <w:color w:val="000000"/>
        </w:rPr>
        <w:t>p</w:t>
      </w:r>
      <w:r w:rsidRPr="00952041">
        <w:rPr>
          <w:rFonts w:ascii="Arial" w:eastAsia="Times New Roman" w:hAnsi="Arial" w:cs="Arial"/>
          <w:color w:val="000000"/>
        </w:rPr>
        <w:t xml:space="preserve"> = .004, </w:t>
      </w:r>
      <w:r w:rsidRPr="00952041">
        <w:rPr>
          <w:rFonts w:ascii="Arial" w:eastAsia="Times New Roman" w:hAnsi="Arial" w:cs="Arial"/>
          <w:i/>
          <w:iCs/>
          <w:color w:val="000000"/>
        </w:rPr>
        <w:t xml:space="preserve">95% CI </w:t>
      </w:r>
      <w:r w:rsidRPr="00952041">
        <w:rPr>
          <w:rFonts w:ascii="Arial" w:eastAsia="Times New Roman" w:hAnsi="Arial" w:cs="Arial"/>
          <w:color w:val="000000"/>
        </w:rPr>
        <w:t>[-21.32, -4.06]; slope for session:</w:t>
      </w:r>
      <w:r w:rsidRPr="00952041">
        <w:rPr>
          <w:rFonts w:ascii="Arial" w:eastAsia="Times New Roman" w:hAnsi="Arial" w:cs="Arial"/>
          <w:i/>
          <w:iCs/>
          <w:color w:val="000000"/>
        </w:rPr>
        <w:t xml:space="preserve"> beta</w:t>
      </w:r>
      <w:r w:rsidRPr="00952041">
        <w:rPr>
          <w:rFonts w:ascii="Arial" w:eastAsia="Times New Roman" w:hAnsi="Arial" w:cs="Arial"/>
          <w:color w:val="000000"/>
        </w:rPr>
        <w:t xml:space="preserve"> = -12.44, </w:t>
      </w:r>
      <w:r w:rsidRPr="00952041">
        <w:rPr>
          <w:rFonts w:ascii="Arial" w:eastAsia="Times New Roman" w:hAnsi="Arial" w:cs="Arial"/>
          <w:i/>
          <w:iCs/>
          <w:color w:val="000000"/>
        </w:rPr>
        <w:t>t</w:t>
      </w:r>
      <w:r w:rsidRPr="00952041">
        <w:rPr>
          <w:rFonts w:ascii="Arial" w:eastAsia="Times New Roman" w:hAnsi="Arial" w:cs="Arial"/>
          <w:color w:val="000000"/>
        </w:rPr>
        <w:t xml:space="preserve"> = -2.91, </w:t>
      </w:r>
      <w:r w:rsidRPr="00952041">
        <w:rPr>
          <w:rFonts w:ascii="Arial" w:eastAsia="Times New Roman" w:hAnsi="Arial" w:cs="Arial"/>
          <w:i/>
          <w:iCs/>
          <w:color w:val="000000"/>
        </w:rPr>
        <w:t>se</w:t>
      </w:r>
      <w:r w:rsidRPr="00952041">
        <w:rPr>
          <w:rFonts w:ascii="Arial" w:eastAsia="Times New Roman" w:hAnsi="Arial" w:cs="Arial"/>
          <w:color w:val="000000"/>
        </w:rPr>
        <w:t xml:space="preserve"> = 4.28; Figure </w:t>
      </w:r>
      <w:r w:rsidR="00B40D85" w:rsidRPr="00952041">
        <w:rPr>
          <w:rFonts w:ascii="Arial" w:eastAsia="Times New Roman" w:hAnsi="Arial" w:cs="Arial"/>
          <w:color w:val="000000"/>
        </w:rPr>
        <w:t>2</w:t>
      </w:r>
      <w:r w:rsidRPr="00952041">
        <w:rPr>
          <w:rFonts w:ascii="Arial" w:eastAsia="Times New Roman" w:hAnsi="Arial" w:cs="Arial"/>
          <w:color w:val="000000"/>
        </w:rPr>
        <w:t xml:space="preserve">). There was a significant increase in the mean </w:t>
      </w:r>
      <w:r w:rsidR="00B87B81" w:rsidRPr="00952041">
        <w:rPr>
          <w:rFonts w:ascii="Arial" w:eastAsia="Times New Roman" w:hAnsi="Arial" w:cs="Arial"/>
          <w:color w:val="000000"/>
        </w:rPr>
        <w:t xml:space="preserve">CMSD </w:t>
      </w:r>
      <w:r w:rsidRPr="00952041">
        <w:rPr>
          <w:rFonts w:ascii="Arial" w:eastAsia="Times New Roman" w:hAnsi="Arial" w:cs="Arial"/>
          <w:color w:val="000000"/>
        </w:rPr>
        <w:t>values over sessions, (</w:t>
      </w:r>
      <w:r w:rsidRPr="00952041">
        <w:rPr>
          <w:rFonts w:ascii="Arial" w:eastAsia="Times New Roman" w:hAnsi="Arial" w:cs="Arial"/>
          <w:i/>
          <w:iCs/>
          <w:color w:val="000000"/>
        </w:rPr>
        <w:t>F</w:t>
      </w:r>
      <w:r w:rsidR="00EE0B84" w:rsidRPr="00952041">
        <w:rPr>
          <w:rFonts w:ascii="Arial" w:eastAsia="Times New Roman" w:hAnsi="Arial" w:cs="Arial"/>
          <w:color w:val="000000"/>
        </w:rPr>
        <w:t xml:space="preserve"> </w:t>
      </w:r>
      <w:r w:rsidRPr="00952041">
        <w:rPr>
          <w:rFonts w:ascii="Arial" w:eastAsia="Times New Roman" w:hAnsi="Arial" w:cs="Arial"/>
          <w:color w:val="000000"/>
        </w:rPr>
        <w:t xml:space="preserve">(1,250.98) = 15.24, </w:t>
      </w:r>
      <w:r w:rsidRPr="00952041">
        <w:rPr>
          <w:rFonts w:ascii="Arial" w:eastAsia="Times New Roman" w:hAnsi="Arial" w:cs="Arial"/>
          <w:i/>
          <w:iCs/>
          <w:color w:val="000000"/>
        </w:rPr>
        <w:t>p</w:t>
      </w:r>
      <w:r w:rsidRPr="00952041">
        <w:rPr>
          <w:rFonts w:ascii="Arial" w:eastAsia="Times New Roman" w:hAnsi="Arial" w:cs="Arial"/>
          <w:color w:val="000000"/>
        </w:rPr>
        <w:t xml:space="preserve"> &lt; .001, </w:t>
      </w:r>
      <w:r w:rsidRPr="00952041">
        <w:rPr>
          <w:rFonts w:ascii="Arial" w:eastAsia="Times New Roman" w:hAnsi="Arial" w:cs="Arial"/>
          <w:i/>
          <w:iCs/>
          <w:color w:val="000000"/>
        </w:rPr>
        <w:t>95% CI</w:t>
      </w:r>
      <w:r w:rsidRPr="00952041">
        <w:rPr>
          <w:rFonts w:ascii="Arial" w:eastAsia="Times New Roman" w:hAnsi="Arial" w:cs="Arial"/>
          <w:color w:val="000000"/>
        </w:rPr>
        <w:t xml:space="preserve"> [7.29, 22.71]; individual slope for session: </w:t>
      </w:r>
      <w:r w:rsidRPr="00952041">
        <w:rPr>
          <w:rFonts w:ascii="Arial" w:eastAsia="Times New Roman" w:hAnsi="Arial" w:cs="Arial"/>
          <w:i/>
          <w:iCs/>
          <w:color w:val="000000"/>
        </w:rPr>
        <w:t>beta</w:t>
      </w:r>
      <w:r w:rsidRPr="00952041">
        <w:rPr>
          <w:rFonts w:ascii="Arial" w:eastAsia="Times New Roman" w:hAnsi="Arial" w:cs="Arial"/>
          <w:color w:val="000000"/>
        </w:rPr>
        <w:t xml:space="preserve"> = 14.76, </w:t>
      </w:r>
      <w:r w:rsidRPr="00952041">
        <w:rPr>
          <w:rFonts w:ascii="Arial" w:eastAsia="Times New Roman" w:hAnsi="Arial" w:cs="Arial"/>
          <w:i/>
          <w:iCs/>
          <w:color w:val="000000"/>
        </w:rPr>
        <w:t>t</w:t>
      </w:r>
      <w:r w:rsidRPr="00952041">
        <w:rPr>
          <w:rFonts w:ascii="Arial" w:eastAsia="Times New Roman" w:hAnsi="Arial" w:cs="Arial"/>
          <w:color w:val="000000"/>
        </w:rPr>
        <w:t xml:space="preserve"> = 3.90, </w:t>
      </w:r>
      <w:r w:rsidRPr="00952041">
        <w:rPr>
          <w:rFonts w:ascii="Arial" w:eastAsia="Times New Roman" w:hAnsi="Arial" w:cs="Arial"/>
          <w:i/>
          <w:iCs/>
          <w:color w:val="000000"/>
        </w:rPr>
        <w:t>se</w:t>
      </w:r>
      <w:r w:rsidRPr="00952041">
        <w:rPr>
          <w:rFonts w:ascii="Arial" w:eastAsia="Times New Roman" w:hAnsi="Arial" w:cs="Arial"/>
          <w:color w:val="000000"/>
        </w:rPr>
        <w:t xml:space="preserve"> = 3.78; Figure </w:t>
      </w:r>
      <w:r w:rsidR="00B40D85" w:rsidRPr="00952041">
        <w:rPr>
          <w:rFonts w:ascii="Arial" w:eastAsia="Times New Roman" w:hAnsi="Arial" w:cs="Arial"/>
          <w:color w:val="000000"/>
        </w:rPr>
        <w:t>2</w:t>
      </w:r>
      <w:r w:rsidRPr="00952041">
        <w:rPr>
          <w:rFonts w:ascii="Arial" w:eastAsia="Times New Roman" w:hAnsi="Arial" w:cs="Arial"/>
          <w:color w:val="000000"/>
        </w:rPr>
        <w:t>)</w:t>
      </w:r>
      <w:r w:rsidR="00B87B81" w:rsidRPr="00952041">
        <w:rPr>
          <w:rFonts w:ascii="Arial" w:eastAsia="Times New Roman" w:hAnsi="Arial" w:cs="Arial"/>
          <w:color w:val="000000"/>
        </w:rPr>
        <w:t>, showing that the participants became better at the task</w:t>
      </w:r>
      <w:r w:rsidRPr="00952041">
        <w:rPr>
          <w:rFonts w:ascii="Arial" w:eastAsia="Times New Roman" w:hAnsi="Arial" w:cs="Arial"/>
          <w:color w:val="000000"/>
        </w:rPr>
        <w:t xml:space="preserve">. There was no significant change in </w:t>
      </w:r>
      <w:proofErr w:type="spellStart"/>
      <w:r w:rsidRPr="00952041">
        <w:rPr>
          <w:rFonts w:ascii="Arial" w:eastAsia="Times New Roman" w:hAnsi="Arial" w:cs="Arial"/>
          <w:color w:val="000000"/>
        </w:rPr>
        <w:t>CorrGoRT</w:t>
      </w:r>
      <w:proofErr w:type="spellEnd"/>
      <w:r w:rsidRPr="00952041">
        <w:rPr>
          <w:rFonts w:ascii="Arial" w:eastAsia="Times New Roman" w:hAnsi="Arial" w:cs="Arial"/>
          <w:color w:val="000000"/>
        </w:rPr>
        <w:t xml:space="preserve"> over sessions (</w:t>
      </w:r>
      <w:r w:rsidRPr="00952041">
        <w:rPr>
          <w:rFonts w:ascii="Arial" w:eastAsia="Times New Roman" w:hAnsi="Arial" w:cs="Arial"/>
          <w:i/>
          <w:iCs/>
          <w:color w:val="000000"/>
        </w:rPr>
        <w:t>F</w:t>
      </w:r>
      <w:r w:rsidR="00EE0B84" w:rsidRPr="00952041">
        <w:rPr>
          <w:rFonts w:ascii="Arial" w:eastAsia="Times New Roman" w:hAnsi="Arial" w:cs="Arial"/>
          <w:color w:val="000000"/>
        </w:rPr>
        <w:t xml:space="preserve"> </w:t>
      </w:r>
      <w:r w:rsidRPr="00952041">
        <w:rPr>
          <w:rFonts w:ascii="Arial" w:eastAsia="Times New Roman" w:hAnsi="Arial" w:cs="Arial"/>
          <w:color w:val="000000"/>
        </w:rPr>
        <w:t xml:space="preserve">(1,234.24) = 0.69, </w:t>
      </w:r>
      <w:r w:rsidRPr="00952041">
        <w:rPr>
          <w:rFonts w:ascii="Arial" w:eastAsia="Times New Roman" w:hAnsi="Arial" w:cs="Arial"/>
          <w:i/>
          <w:iCs/>
          <w:color w:val="000000"/>
        </w:rPr>
        <w:t>p</w:t>
      </w:r>
      <w:r w:rsidRPr="00952041">
        <w:rPr>
          <w:rFonts w:ascii="Arial" w:eastAsia="Times New Roman" w:hAnsi="Arial" w:cs="Arial"/>
          <w:color w:val="000000"/>
        </w:rPr>
        <w:t xml:space="preserve"> = .408, </w:t>
      </w:r>
      <w:r w:rsidRPr="00952041">
        <w:rPr>
          <w:rFonts w:ascii="Arial" w:eastAsia="Times New Roman" w:hAnsi="Arial" w:cs="Arial"/>
          <w:i/>
          <w:iCs/>
          <w:color w:val="000000"/>
        </w:rPr>
        <w:t>95% CI</w:t>
      </w:r>
      <w:r w:rsidRPr="00952041">
        <w:rPr>
          <w:rFonts w:ascii="Arial" w:eastAsia="Times New Roman" w:hAnsi="Arial" w:cs="Arial"/>
          <w:color w:val="000000"/>
        </w:rPr>
        <w:t xml:space="preserve"> [-10.72, 5.12]; slope for session: </w:t>
      </w:r>
      <w:r w:rsidRPr="00952041">
        <w:rPr>
          <w:rFonts w:ascii="Arial" w:eastAsia="Times New Roman" w:hAnsi="Arial" w:cs="Arial"/>
          <w:i/>
          <w:iCs/>
          <w:color w:val="000000"/>
        </w:rPr>
        <w:t>beta</w:t>
      </w:r>
      <w:r w:rsidRPr="00952041">
        <w:rPr>
          <w:rFonts w:ascii="Arial" w:eastAsia="Times New Roman" w:hAnsi="Arial" w:cs="Arial"/>
          <w:color w:val="000000"/>
        </w:rPr>
        <w:t xml:space="preserve"> = -3.31, </w:t>
      </w:r>
      <w:r w:rsidRPr="00952041">
        <w:rPr>
          <w:rFonts w:ascii="Arial" w:eastAsia="Times New Roman" w:hAnsi="Arial" w:cs="Arial"/>
          <w:i/>
          <w:iCs/>
          <w:color w:val="000000"/>
        </w:rPr>
        <w:t xml:space="preserve">t </w:t>
      </w:r>
      <w:r w:rsidRPr="00952041">
        <w:rPr>
          <w:rFonts w:ascii="Arial" w:eastAsia="Times New Roman" w:hAnsi="Arial" w:cs="Arial"/>
          <w:color w:val="000000"/>
        </w:rPr>
        <w:t xml:space="preserve">= -0.83, </w:t>
      </w:r>
      <w:r w:rsidRPr="00952041">
        <w:rPr>
          <w:rFonts w:ascii="Arial" w:eastAsia="Times New Roman" w:hAnsi="Arial" w:cs="Arial"/>
          <w:i/>
          <w:iCs/>
          <w:color w:val="000000"/>
        </w:rPr>
        <w:t>se</w:t>
      </w:r>
      <w:r w:rsidRPr="00952041">
        <w:rPr>
          <w:rFonts w:ascii="Arial" w:eastAsia="Times New Roman" w:hAnsi="Arial" w:cs="Arial"/>
          <w:color w:val="000000"/>
        </w:rPr>
        <w:t xml:space="preserve"> = 4.00; Figure </w:t>
      </w:r>
      <w:r w:rsidR="00B40D85" w:rsidRPr="00952041">
        <w:rPr>
          <w:rFonts w:ascii="Arial" w:eastAsia="Times New Roman" w:hAnsi="Arial" w:cs="Arial"/>
          <w:color w:val="000000"/>
        </w:rPr>
        <w:t>2</w:t>
      </w:r>
      <w:r w:rsidRPr="00952041">
        <w:rPr>
          <w:rFonts w:ascii="Arial" w:eastAsia="Times New Roman" w:hAnsi="Arial" w:cs="Arial"/>
          <w:color w:val="000000"/>
        </w:rPr>
        <w:t>). </w:t>
      </w:r>
    </w:p>
    <w:p w14:paraId="6A7D7F78" w14:textId="77777777" w:rsidR="00FC202C" w:rsidRPr="00952041" w:rsidRDefault="00FC202C" w:rsidP="006F4770">
      <w:pPr>
        <w:jc w:val="both"/>
        <w:rPr>
          <w:rFonts w:ascii="Arial" w:eastAsia="Times New Roman" w:hAnsi="Arial" w:cs="Arial"/>
          <w:i/>
          <w:iCs/>
          <w:color w:val="000000"/>
        </w:rPr>
      </w:pPr>
    </w:p>
    <w:p w14:paraId="50B04E98" w14:textId="77777777" w:rsidR="00BC775C" w:rsidRPr="00952041" w:rsidRDefault="00BC775C" w:rsidP="006F4770">
      <w:pPr>
        <w:jc w:val="both"/>
        <w:rPr>
          <w:rFonts w:ascii="Arial" w:eastAsia="Times New Roman" w:hAnsi="Arial" w:cs="Arial"/>
          <w:i/>
          <w:iCs/>
          <w:color w:val="000000"/>
        </w:rPr>
      </w:pPr>
    </w:p>
    <w:p w14:paraId="74FDB00F" w14:textId="452A9066" w:rsidR="009B123B" w:rsidRPr="00952041" w:rsidRDefault="00EE0B84" w:rsidP="00B40D85">
      <w:pPr>
        <w:jc w:val="both"/>
        <w:rPr>
          <w:rFonts w:ascii="Arial" w:eastAsia="Times New Roman" w:hAnsi="Arial" w:cs="Arial"/>
          <w:i/>
          <w:iCs/>
          <w:color w:val="000000"/>
        </w:rPr>
      </w:pPr>
      <w:r w:rsidRPr="00952041">
        <w:rPr>
          <w:rFonts w:ascii="Arial" w:eastAsia="Times New Roman" w:hAnsi="Arial" w:cs="Arial"/>
          <w:i/>
          <w:iCs/>
          <w:color w:val="000000"/>
        </w:rPr>
        <w:t xml:space="preserve">Response speed group. </w:t>
      </w:r>
    </w:p>
    <w:p w14:paraId="0CF26EDA" w14:textId="77777777" w:rsidR="00B40D85" w:rsidRPr="00952041" w:rsidRDefault="00B40D85" w:rsidP="00B40D85">
      <w:pPr>
        <w:jc w:val="both"/>
        <w:rPr>
          <w:rFonts w:ascii="Arial" w:eastAsia="Times New Roman" w:hAnsi="Arial" w:cs="Arial"/>
          <w:i/>
          <w:iCs/>
          <w:color w:val="000000"/>
        </w:rPr>
      </w:pPr>
    </w:p>
    <w:p w14:paraId="2146164B" w14:textId="58AC3B7E" w:rsidR="00EE0B84" w:rsidRPr="00952041" w:rsidRDefault="00EE0B84" w:rsidP="00B40D85">
      <w:pPr>
        <w:spacing w:line="480" w:lineRule="auto"/>
        <w:jc w:val="both"/>
        <w:rPr>
          <w:rFonts w:ascii="Arial" w:eastAsia="Times New Roman" w:hAnsi="Arial" w:cs="Arial"/>
          <w:color w:val="000000"/>
        </w:rPr>
      </w:pPr>
      <w:r w:rsidRPr="00952041">
        <w:rPr>
          <w:rFonts w:ascii="Arial" w:eastAsia="Times New Roman" w:hAnsi="Arial" w:cs="Arial"/>
          <w:color w:val="000000"/>
        </w:rPr>
        <w:t>There was a significant main</w:t>
      </w:r>
      <w:r w:rsidR="00B87B81" w:rsidRPr="00952041">
        <w:rPr>
          <w:rFonts w:ascii="Arial" w:eastAsia="Times New Roman" w:hAnsi="Arial" w:cs="Arial"/>
          <w:color w:val="000000"/>
        </w:rPr>
        <w:t xml:space="preserve"> negative</w:t>
      </w:r>
      <w:r w:rsidRPr="00952041">
        <w:rPr>
          <w:rFonts w:ascii="Arial" w:eastAsia="Times New Roman" w:hAnsi="Arial" w:cs="Arial"/>
          <w:color w:val="000000"/>
        </w:rPr>
        <w:t xml:space="preserve"> effect of session on </w:t>
      </w:r>
      <w:proofErr w:type="spellStart"/>
      <w:r w:rsidRPr="00952041">
        <w:rPr>
          <w:rFonts w:ascii="Arial" w:eastAsia="Times New Roman" w:hAnsi="Arial" w:cs="Arial"/>
          <w:color w:val="000000"/>
        </w:rPr>
        <w:t>CorrGoRT</w:t>
      </w:r>
      <w:proofErr w:type="spellEnd"/>
      <w:r w:rsidR="00FB0329" w:rsidRPr="00952041">
        <w:rPr>
          <w:rFonts w:ascii="Arial" w:eastAsia="Times New Roman" w:hAnsi="Arial" w:cs="Arial"/>
          <w:color w:val="000000"/>
        </w:rPr>
        <w:t>,</w:t>
      </w:r>
      <w:r w:rsidRPr="00952041">
        <w:rPr>
          <w:rFonts w:ascii="Arial" w:eastAsia="Times New Roman" w:hAnsi="Arial" w:cs="Arial"/>
          <w:color w:val="000000"/>
        </w:rPr>
        <w:t xml:space="preserve"> showing that the response speed group </w:t>
      </w:r>
      <w:r w:rsidR="00B87B81" w:rsidRPr="00952041">
        <w:rPr>
          <w:rFonts w:ascii="Arial" w:eastAsia="Times New Roman" w:hAnsi="Arial" w:cs="Arial"/>
          <w:color w:val="000000"/>
        </w:rPr>
        <w:t>became significantly faster over</w:t>
      </w:r>
      <w:r w:rsidRPr="00952041">
        <w:rPr>
          <w:rFonts w:ascii="Arial" w:eastAsia="Times New Roman" w:hAnsi="Arial" w:cs="Arial"/>
          <w:color w:val="000000"/>
        </w:rPr>
        <w:t xml:space="preserve"> sessions, (</w:t>
      </w:r>
      <w:r w:rsidRPr="00952041">
        <w:rPr>
          <w:rFonts w:ascii="Arial" w:eastAsia="Times New Roman" w:hAnsi="Arial" w:cs="Arial"/>
          <w:i/>
          <w:iCs/>
          <w:color w:val="000000"/>
        </w:rPr>
        <w:t>F</w:t>
      </w:r>
      <w:r w:rsidRPr="00952041">
        <w:rPr>
          <w:rFonts w:ascii="Arial" w:eastAsia="Times New Roman" w:hAnsi="Arial" w:cs="Arial"/>
          <w:color w:val="000000"/>
        </w:rPr>
        <w:t xml:space="preserve"> (1,306.33) = 49.76, </w:t>
      </w:r>
      <w:r w:rsidRPr="00952041">
        <w:rPr>
          <w:rFonts w:ascii="Arial" w:eastAsia="Times New Roman" w:hAnsi="Arial" w:cs="Arial"/>
          <w:i/>
          <w:iCs/>
          <w:color w:val="000000"/>
        </w:rPr>
        <w:t>p</w:t>
      </w:r>
      <w:r w:rsidRPr="00952041">
        <w:rPr>
          <w:rFonts w:ascii="Arial" w:eastAsia="Times New Roman" w:hAnsi="Arial" w:cs="Arial"/>
          <w:color w:val="000000"/>
        </w:rPr>
        <w:t xml:space="preserve"> &lt; .001, </w:t>
      </w:r>
      <w:r w:rsidRPr="00952041">
        <w:rPr>
          <w:rFonts w:ascii="Arial" w:eastAsia="Times New Roman" w:hAnsi="Arial" w:cs="Arial"/>
          <w:i/>
          <w:iCs/>
          <w:color w:val="000000"/>
        </w:rPr>
        <w:t>95% CI</w:t>
      </w:r>
      <w:r w:rsidRPr="00952041">
        <w:rPr>
          <w:rFonts w:ascii="Arial" w:eastAsia="Times New Roman" w:hAnsi="Arial" w:cs="Arial"/>
          <w:color w:val="000000"/>
        </w:rPr>
        <w:t xml:space="preserve"> [-21.19, -12.23]; slope for session: </w:t>
      </w:r>
      <w:r w:rsidRPr="00952041">
        <w:rPr>
          <w:rFonts w:ascii="Arial" w:eastAsia="Times New Roman" w:hAnsi="Arial" w:cs="Arial"/>
          <w:i/>
          <w:iCs/>
          <w:color w:val="000000"/>
        </w:rPr>
        <w:t>beta</w:t>
      </w:r>
      <w:r w:rsidRPr="00952041">
        <w:rPr>
          <w:rFonts w:ascii="Arial" w:eastAsia="Times New Roman" w:hAnsi="Arial" w:cs="Arial"/>
          <w:color w:val="000000"/>
        </w:rPr>
        <w:t xml:space="preserve"> = -16.61, </w:t>
      </w:r>
      <w:r w:rsidRPr="00952041">
        <w:rPr>
          <w:rFonts w:ascii="Arial" w:eastAsia="Times New Roman" w:hAnsi="Arial" w:cs="Arial"/>
          <w:i/>
          <w:iCs/>
          <w:color w:val="000000"/>
        </w:rPr>
        <w:t>t</w:t>
      </w:r>
      <w:r w:rsidRPr="00952041">
        <w:rPr>
          <w:rFonts w:ascii="Arial" w:eastAsia="Times New Roman" w:hAnsi="Arial" w:cs="Arial"/>
          <w:color w:val="000000"/>
        </w:rPr>
        <w:t xml:space="preserve"> = -7.05, </w:t>
      </w:r>
      <w:r w:rsidRPr="00952041">
        <w:rPr>
          <w:rFonts w:ascii="Arial" w:eastAsia="Times New Roman" w:hAnsi="Arial" w:cs="Arial"/>
          <w:i/>
          <w:iCs/>
          <w:color w:val="000000"/>
        </w:rPr>
        <w:t>se</w:t>
      </w:r>
      <w:r w:rsidRPr="00952041">
        <w:rPr>
          <w:rFonts w:ascii="Arial" w:eastAsia="Times New Roman" w:hAnsi="Arial" w:cs="Arial"/>
          <w:color w:val="000000"/>
        </w:rPr>
        <w:t xml:space="preserve"> = 2.35; Figure </w:t>
      </w:r>
      <w:r w:rsidR="00B40D85" w:rsidRPr="00952041">
        <w:rPr>
          <w:rFonts w:ascii="Arial" w:eastAsia="Times New Roman" w:hAnsi="Arial" w:cs="Arial"/>
          <w:color w:val="000000"/>
        </w:rPr>
        <w:t>3</w:t>
      </w:r>
      <w:r w:rsidRPr="00952041">
        <w:rPr>
          <w:rFonts w:ascii="Arial" w:eastAsia="Times New Roman" w:hAnsi="Arial" w:cs="Arial"/>
          <w:color w:val="000000"/>
        </w:rPr>
        <w:t>).</w:t>
      </w:r>
      <w:r w:rsidR="008E0062" w:rsidRPr="00952041">
        <w:rPr>
          <w:rFonts w:ascii="Arial" w:eastAsia="Times New Roman" w:hAnsi="Arial" w:cs="Arial"/>
          <w:color w:val="000000"/>
        </w:rPr>
        <w:t xml:space="preserve"> </w:t>
      </w:r>
      <w:proofErr w:type="spellStart"/>
      <w:r w:rsidRPr="00952041">
        <w:rPr>
          <w:rFonts w:ascii="Arial" w:eastAsia="Times New Roman" w:hAnsi="Arial" w:cs="Arial"/>
          <w:color w:val="000000"/>
        </w:rPr>
        <w:t>StimDur</w:t>
      </w:r>
      <w:proofErr w:type="spellEnd"/>
      <w:r w:rsidRPr="00952041">
        <w:rPr>
          <w:rFonts w:ascii="Arial" w:eastAsia="Times New Roman" w:hAnsi="Arial" w:cs="Arial"/>
          <w:color w:val="000000"/>
        </w:rPr>
        <w:t xml:space="preserve"> significantly </w:t>
      </w:r>
      <w:r w:rsidR="00AD43F4" w:rsidRPr="00952041">
        <w:rPr>
          <w:rFonts w:ascii="Arial" w:eastAsia="Times New Roman" w:hAnsi="Arial" w:cs="Arial"/>
          <w:color w:val="000000"/>
        </w:rPr>
        <w:t>de</w:t>
      </w:r>
      <w:r w:rsidRPr="00952041">
        <w:rPr>
          <w:rFonts w:ascii="Arial" w:eastAsia="Times New Roman" w:hAnsi="Arial" w:cs="Arial"/>
          <w:color w:val="000000"/>
        </w:rPr>
        <w:t>creased over sessions, (</w:t>
      </w:r>
      <w:r w:rsidRPr="00952041">
        <w:rPr>
          <w:rFonts w:ascii="Arial" w:eastAsia="Times New Roman" w:hAnsi="Arial" w:cs="Arial"/>
          <w:i/>
          <w:iCs/>
          <w:color w:val="000000"/>
        </w:rPr>
        <w:t>F</w:t>
      </w:r>
      <w:r w:rsidRPr="00952041">
        <w:rPr>
          <w:rFonts w:ascii="Arial" w:eastAsia="Times New Roman" w:hAnsi="Arial" w:cs="Arial"/>
          <w:color w:val="000000"/>
        </w:rPr>
        <w:t xml:space="preserve"> (1,303.1) = 4.62, </w:t>
      </w:r>
      <w:r w:rsidRPr="00952041">
        <w:rPr>
          <w:rFonts w:ascii="Arial" w:eastAsia="Times New Roman" w:hAnsi="Arial" w:cs="Arial"/>
          <w:i/>
          <w:iCs/>
          <w:color w:val="000000"/>
        </w:rPr>
        <w:t>p</w:t>
      </w:r>
      <w:r w:rsidRPr="00952041">
        <w:rPr>
          <w:rFonts w:ascii="Arial" w:eastAsia="Times New Roman" w:hAnsi="Arial" w:cs="Arial"/>
          <w:color w:val="000000"/>
        </w:rPr>
        <w:t xml:space="preserve"> = .032, </w:t>
      </w:r>
      <w:r w:rsidRPr="00952041">
        <w:rPr>
          <w:rFonts w:ascii="Arial" w:eastAsia="Times New Roman" w:hAnsi="Arial" w:cs="Arial"/>
          <w:i/>
          <w:iCs/>
          <w:color w:val="000000"/>
        </w:rPr>
        <w:t>95% CI</w:t>
      </w:r>
      <w:r w:rsidRPr="00952041">
        <w:rPr>
          <w:rFonts w:ascii="Arial" w:eastAsia="Times New Roman" w:hAnsi="Arial" w:cs="Arial"/>
          <w:color w:val="000000"/>
        </w:rPr>
        <w:t xml:space="preserve"> [-37.92, -1.48]; slope for session: </w:t>
      </w:r>
      <w:r w:rsidRPr="00952041">
        <w:rPr>
          <w:rFonts w:ascii="Arial" w:eastAsia="Times New Roman" w:hAnsi="Arial" w:cs="Arial"/>
          <w:i/>
          <w:iCs/>
          <w:color w:val="000000"/>
        </w:rPr>
        <w:t>beta</w:t>
      </w:r>
      <w:r w:rsidRPr="00952041">
        <w:rPr>
          <w:rFonts w:ascii="Arial" w:eastAsia="Times New Roman" w:hAnsi="Arial" w:cs="Arial"/>
          <w:color w:val="000000"/>
        </w:rPr>
        <w:t xml:space="preserve"> = 19.62, </w:t>
      </w:r>
      <w:r w:rsidRPr="00952041">
        <w:rPr>
          <w:rFonts w:ascii="Arial" w:eastAsia="Times New Roman" w:hAnsi="Arial" w:cs="Arial"/>
          <w:i/>
          <w:iCs/>
          <w:color w:val="000000"/>
        </w:rPr>
        <w:t>t</w:t>
      </w:r>
      <w:r w:rsidRPr="00952041">
        <w:rPr>
          <w:rFonts w:ascii="Arial" w:eastAsia="Times New Roman" w:hAnsi="Arial" w:cs="Arial"/>
          <w:color w:val="000000"/>
        </w:rPr>
        <w:t xml:space="preserve"> = -2.15, </w:t>
      </w:r>
      <w:r w:rsidRPr="00952041">
        <w:rPr>
          <w:rFonts w:ascii="Arial" w:eastAsia="Times New Roman" w:hAnsi="Arial" w:cs="Arial"/>
          <w:i/>
          <w:iCs/>
          <w:color w:val="000000"/>
        </w:rPr>
        <w:t>se</w:t>
      </w:r>
      <w:r w:rsidRPr="00952041">
        <w:rPr>
          <w:rFonts w:ascii="Arial" w:eastAsia="Times New Roman" w:hAnsi="Arial" w:cs="Arial"/>
          <w:color w:val="000000"/>
        </w:rPr>
        <w:t xml:space="preserve"> = 9.13; Figure </w:t>
      </w:r>
      <w:r w:rsidR="00EE4163" w:rsidRPr="00952041">
        <w:rPr>
          <w:rFonts w:ascii="Arial" w:eastAsia="Times New Roman" w:hAnsi="Arial" w:cs="Arial"/>
          <w:color w:val="000000"/>
        </w:rPr>
        <w:t>3</w:t>
      </w:r>
      <w:r w:rsidRPr="00952041">
        <w:rPr>
          <w:rFonts w:ascii="Arial" w:eastAsia="Times New Roman" w:hAnsi="Arial" w:cs="Arial"/>
          <w:color w:val="000000"/>
        </w:rPr>
        <w:t>)</w:t>
      </w:r>
      <w:r w:rsidR="00FC5AA0" w:rsidRPr="00952041">
        <w:rPr>
          <w:rFonts w:ascii="Arial" w:eastAsia="Times New Roman" w:hAnsi="Arial" w:cs="Arial"/>
          <w:color w:val="000000"/>
        </w:rPr>
        <w:t xml:space="preserve">, showing that the </w:t>
      </w:r>
      <w:r w:rsidR="00B87B81" w:rsidRPr="00952041">
        <w:rPr>
          <w:rFonts w:ascii="Arial" w:eastAsia="Times New Roman" w:hAnsi="Arial" w:cs="Arial"/>
          <w:color w:val="000000"/>
        </w:rPr>
        <w:t xml:space="preserve">participants </w:t>
      </w:r>
      <w:r w:rsidR="00440485" w:rsidRPr="00952041">
        <w:rPr>
          <w:rFonts w:ascii="Arial" w:eastAsia="Times New Roman" w:hAnsi="Arial" w:cs="Arial"/>
          <w:color w:val="000000"/>
        </w:rPr>
        <w:t>improved</w:t>
      </w:r>
      <w:r w:rsidR="00B87B81" w:rsidRPr="00952041">
        <w:rPr>
          <w:rFonts w:ascii="Arial" w:eastAsia="Times New Roman" w:hAnsi="Arial" w:cs="Arial"/>
          <w:color w:val="000000"/>
        </w:rPr>
        <w:t xml:space="preserve"> at the tasks over sessions</w:t>
      </w:r>
      <w:r w:rsidRPr="00952041">
        <w:rPr>
          <w:rFonts w:ascii="Arial" w:eastAsia="Times New Roman" w:hAnsi="Arial" w:cs="Arial"/>
          <w:color w:val="000000"/>
        </w:rPr>
        <w:t>. </w:t>
      </w:r>
    </w:p>
    <w:p w14:paraId="3D527720" w14:textId="4DF0418A" w:rsidR="00B40D85" w:rsidRPr="00952041" w:rsidRDefault="00E41468" w:rsidP="00B40D85">
      <w:pPr>
        <w:spacing w:line="480" w:lineRule="auto"/>
        <w:jc w:val="both"/>
        <w:rPr>
          <w:rFonts w:ascii="Arial" w:eastAsia="Times New Roman" w:hAnsi="Arial" w:cs="Arial"/>
          <w:color w:val="000000"/>
        </w:rPr>
      </w:pPr>
      <w:bookmarkStart w:id="4" w:name="_Hlk135660365"/>
      <w:r w:rsidRPr="00952041">
        <w:rPr>
          <w:rFonts w:ascii="Arial" w:eastAsia="Times New Roman" w:hAnsi="Arial" w:cs="Arial"/>
          <w:b/>
          <w:bCs/>
        </w:rPr>
        <w:lastRenderedPageBreak/>
        <w:t xml:space="preserve">Baseline indices. </w:t>
      </w:r>
      <w:r w:rsidRPr="00952041">
        <w:rPr>
          <w:rFonts w:ascii="Arial" w:eastAsia="Times New Roman" w:hAnsi="Arial" w:cs="Arial"/>
        </w:rPr>
        <w:t>No differences in baseline scores in mean SSRT, mean SSD, correct inhibition and proactive control scores were observed (</w:t>
      </w:r>
      <w:r w:rsidRPr="00952041">
        <w:rPr>
          <w:rFonts w:ascii="Arial" w:eastAsia="Times New Roman" w:hAnsi="Arial" w:cs="Arial"/>
          <w:i/>
          <w:iCs/>
        </w:rPr>
        <w:t>t</w:t>
      </w:r>
      <w:r w:rsidRPr="00952041">
        <w:rPr>
          <w:rFonts w:ascii="Arial" w:eastAsia="Times New Roman" w:hAnsi="Arial" w:cs="Arial"/>
        </w:rPr>
        <w:t xml:space="preserve"> &lt; 2.05, </w:t>
      </w:r>
      <w:r w:rsidRPr="00952041">
        <w:rPr>
          <w:rFonts w:ascii="Arial" w:eastAsia="Times New Roman" w:hAnsi="Arial" w:cs="Arial"/>
          <w:i/>
          <w:iCs/>
        </w:rPr>
        <w:t>p</w:t>
      </w:r>
      <w:r w:rsidRPr="00952041">
        <w:rPr>
          <w:rFonts w:ascii="Arial" w:eastAsia="Times New Roman" w:hAnsi="Arial" w:cs="Arial"/>
        </w:rPr>
        <w:t xml:space="preserve"> &gt;.05). </w:t>
      </w:r>
      <w:r w:rsidR="00C85793" w:rsidRPr="00952041">
        <w:rPr>
          <w:rFonts w:ascii="Arial" w:eastAsia="Times New Roman" w:hAnsi="Arial" w:cs="Arial"/>
        </w:rPr>
        <w:t xml:space="preserve">Correlations between these indices have been shown in Figure 4. </w:t>
      </w:r>
    </w:p>
    <w:bookmarkEnd w:id="4"/>
    <w:p w14:paraId="7C5C8A6C" w14:textId="731E438C" w:rsidR="00A70F65" w:rsidRPr="00952041" w:rsidRDefault="007A6C09" w:rsidP="00B40D85">
      <w:pPr>
        <w:spacing w:line="480" w:lineRule="auto"/>
        <w:jc w:val="both"/>
        <w:rPr>
          <w:rFonts w:ascii="Arial" w:eastAsia="Times New Roman" w:hAnsi="Arial" w:cs="Arial"/>
        </w:rPr>
      </w:pPr>
      <w:r w:rsidRPr="00952041">
        <w:rPr>
          <w:rFonts w:ascii="Arial" w:eastAsia="Times New Roman" w:hAnsi="Arial" w:cs="Arial"/>
          <w:b/>
          <w:bCs/>
        </w:rPr>
        <w:t xml:space="preserve">Pre- and </w:t>
      </w:r>
      <w:r w:rsidR="00CA0B54" w:rsidRPr="00952041">
        <w:rPr>
          <w:rFonts w:ascii="Arial" w:eastAsia="Times New Roman" w:hAnsi="Arial" w:cs="Arial"/>
          <w:b/>
          <w:bCs/>
        </w:rPr>
        <w:t>Post-Training Response inhibition</w:t>
      </w:r>
      <w:r w:rsidRPr="00952041">
        <w:rPr>
          <w:rFonts w:ascii="Arial" w:eastAsia="Times New Roman" w:hAnsi="Arial" w:cs="Arial"/>
          <w:b/>
          <w:bCs/>
        </w:rPr>
        <w:t xml:space="preserve">. </w:t>
      </w:r>
      <w:r w:rsidRPr="00952041">
        <w:rPr>
          <w:rFonts w:ascii="Arial" w:eastAsia="Times New Roman" w:hAnsi="Arial" w:cs="Arial"/>
        </w:rPr>
        <w:t xml:space="preserve">Using all three measures of </w:t>
      </w:r>
      <w:r w:rsidR="00CA0B54" w:rsidRPr="00952041">
        <w:rPr>
          <w:rFonts w:ascii="Arial" w:hAnsi="Arial" w:cs="Arial"/>
        </w:rPr>
        <w:t>response inhibition</w:t>
      </w:r>
      <w:r w:rsidR="00CA0B54" w:rsidRPr="00952041">
        <w:rPr>
          <w:rFonts w:ascii="Arial" w:eastAsia="Times New Roman" w:hAnsi="Arial" w:cs="Arial"/>
        </w:rPr>
        <w:t xml:space="preserve"> </w:t>
      </w:r>
      <w:r w:rsidRPr="00952041">
        <w:rPr>
          <w:rFonts w:ascii="Arial" w:eastAsia="Times New Roman" w:hAnsi="Arial" w:cs="Arial"/>
        </w:rPr>
        <w:t>(i.e. mean SSRT, mean SSD, correct inhibitions) as a criterion showed significant interactions between group and timepoint (Table 2, Table 3, Table 4</w:t>
      </w:r>
      <w:r w:rsidR="00FD7856" w:rsidRPr="00952041">
        <w:rPr>
          <w:rFonts w:ascii="Arial" w:eastAsia="Times New Roman" w:hAnsi="Arial" w:cs="Arial"/>
        </w:rPr>
        <w:t xml:space="preserve">, Table </w:t>
      </w:r>
      <w:r w:rsidR="0097547B" w:rsidRPr="00952041">
        <w:rPr>
          <w:rFonts w:ascii="Arial" w:eastAsia="Times New Roman" w:hAnsi="Arial" w:cs="Arial"/>
        </w:rPr>
        <w:t>7</w:t>
      </w:r>
      <w:r w:rsidRPr="00952041">
        <w:rPr>
          <w:rFonts w:ascii="Arial" w:eastAsia="Times New Roman" w:hAnsi="Arial" w:cs="Arial"/>
        </w:rPr>
        <w:t xml:space="preserve">). To further examine these interactions, paired t-tests were used to investigate the effect of training in the different groups. </w:t>
      </w:r>
      <w:r w:rsidR="00FB0329" w:rsidRPr="00952041">
        <w:rPr>
          <w:rFonts w:ascii="Arial" w:eastAsia="Times New Roman" w:hAnsi="Arial" w:cs="Arial"/>
        </w:rPr>
        <w:t>For the response inhibition group t</w:t>
      </w:r>
      <w:r w:rsidRPr="00952041">
        <w:rPr>
          <w:rFonts w:ascii="Arial" w:eastAsia="Times New Roman" w:hAnsi="Arial" w:cs="Arial"/>
        </w:rPr>
        <w:t>here was a significant reduction in mean SSRT</w:t>
      </w:r>
      <w:r w:rsidR="00FB0329" w:rsidRPr="00952041">
        <w:rPr>
          <w:rFonts w:ascii="Arial" w:eastAsia="Times New Roman" w:hAnsi="Arial" w:cs="Arial"/>
        </w:rPr>
        <w:t xml:space="preserve"> </w:t>
      </w:r>
      <w:r w:rsidRPr="00952041">
        <w:rPr>
          <w:rFonts w:ascii="Arial" w:eastAsia="Times New Roman" w:hAnsi="Arial" w:cs="Arial"/>
        </w:rPr>
        <w:t>(</w:t>
      </w:r>
      <w:r w:rsidRPr="00952041">
        <w:rPr>
          <w:rFonts w:ascii="Arial" w:eastAsia="Times New Roman" w:hAnsi="Arial" w:cs="Arial"/>
          <w:i/>
          <w:iCs/>
        </w:rPr>
        <w:t xml:space="preserve">t </w:t>
      </w:r>
      <w:r w:rsidRPr="00952041">
        <w:rPr>
          <w:rFonts w:ascii="Arial" w:eastAsia="Times New Roman" w:hAnsi="Arial" w:cs="Arial"/>
        </w:rPr>
        <w:t xml:space="preserve">(17) = 2.10, </w:t>
      </w:r>
      <w:r w:rsidRPr="00952041">
        <w:rPr>
          <w:rFonts w:ascii="Arial" w:eastAsia="Times New Roman" w:hAnsi="Arial" w:cs="Arial"/>
          <w:i/>
          <w:iCs/>
        </w:rPr>
        <w:t>p</w:t>
      </w:r>
      <w:r w:rsidRPr="00952041">
        <w:rPr>
          <w:rFonts w:ascii="Arial" w:eastAsia="Times New Roman" w:hAnsi="Arial" w:cs="Arial"/>
        </w:rPr>
        <w:t xml:space="preserve"> = .05), a significant increase in mean SSD (</w:t>
      </w:r>
      <w:r w:rsidRPr="00952041">
        <w:rPr>
          <w:rFonts w:ascii="Arial" w:eastAsia="Times New Roman" w:hAnsi="Arial" w:cs="Arial"/>
          <w:i/>
          <w:iCs/>
        </w:rPr>
        <w:t xml:space="preserve">t </w:t>
      </w:r>
      <w:r w:rsidRPr="00952041">
        <w:rPr>
          <w:rFonts w:ascii="Arial" w:eastAsia="Times New Roman" w:hAnsi="Arial" w:cs="Arial"/>
        </w:rPr>
        <w:t xml:space="preserve">(17) = -3.62, </w:t>
      </w:r>
      <w:r w:rsidRPr="00952041">
        <w:rPr>
          <w:rFonts w:ascii="Arial" w:eastAsia="Times New Roman" w:hAnsi="Arial" w:cs="Arial"/>
          <w:i/>
          <w:iCs/>
        </w:rPr>
        <w:t xml:space="preserve">p </w:t>
      </w:r>
      <w:r w:rsidRPr="00952041">
        <w:rPr>
          <w:rFonts w:ascii="Arial" w:eastAsia="Times New Roman" w:hAnsi="Arial" w:cs="Arial"/>
        </w:rPr>
        <w:t>= .02) and a significant increase in correct inhibitions (%) (</w:t>
      </w:r>
      <w:r w:rsidRPr="00952041">
        <w:rPr>
          <w:rFonts w:ascii="Arial" w:eastAsia="Times New Roman" w:hAnsi="Arial" w:cs="Arial"/>
          <w:i/>
          <w:iCs/>
        </w:rPr>
        <w:t>t</w:t>
      </w:r>
      <w:r w:rsidRPr="00952041">
        <w:rPr>
          <w:rFonts w:ascii="Arial" w:eastAsia="Times New Roman" w:hAnsi="Arial" w:cs="Arial"/>
        </w:rPr>
        <w:t xml:space="preserve"> (17) = -3.01, </w:t>
      </w:r>
      <w:r w:rsidRPr="00952041">
        <w:rPr>
          <w:rFonts w:ascii="Arial" w:eastAsia="Times New Roman" w:hAnsi="Arial" w:cs="Arial"/>
          <w:i/>
          <w:iCs/>
        </w:rPr>
        <w:t xml:space="preserve">p </w:t>
      </w:r>
      <w:r w:rsidRPr="00952041">
        <w:rPr>
          <w:rFonts w:ascii="Arial" w:eastAsia="Times New Roman" w:hAnsi="Arial" w:cs="Arial"/>
        </w:rPr>
        <w:t xml:space="preserve">= .01) between pre- and post-training </w:t>
      </w:r>
      <w:r w:rsidR="00901BDB" w:rsidRPr="00952041">
        <w:rPr>
          <w:rFonts w:ascii="Arial" w:eastAsia="Times New Roman" w:hAnsi="Arial" w:cs="Arial"/>
        </w:rPr>
        <w:t xml:space="preserve">(Figure </w:t>
      </w:r>
      <w:r w:rsidR="00C85793" w:rsidRPr="00952041">
        <w:rPr>
          <w:rFonts w:ascii="Arial" w:eastAsia="Times New Roman" w:hAnsi="Arial" w:cs="Arial"/>
        </w:rPr>
        <w:t>5</w:t>
      </w:r>
      <w:r w:rsidR="00901BDB" w:rsidRPr="00952041">
        <w:rPr>
          <w:rFonts w:ascii="Arial" w:eastAsia="Times New Roman" w:hAnsi="Arial" w:cs="Arial"/>
        </w:rPr>
        <w:t xml:space="preserve">A, </w:t>
      </w:r>
      <w:r w:rsidR="00C85793" w:rsidRPr="00952041">
        <w:rPr>
          <w:rFonts w:ascii="Arial" w:eastAsia="Times New Roman" w:hAnsi="Arial" w:cs="Arial"/>
        </w:rPr>
        <w:t>5</w:t>
      </w:r>
      <w:r w:rsidR="00B40D85" w:rsidRPr="00952041">
        <w:rPr>
          <w:rFonts w:ascii="Arial" w:eastAsia="Times New Roman" w:hAnsi="Arial" w:cs="Arial"/>
        </w:rPr>
        <w:t>B</w:t>
      </w:r>
      <w:r w:rsidR="00901BDB" w:rsidRPr="00952041">
        <w:rPr>
          <w:rFonts w:ascii="Arial" w:eastAsia="Times New Roman" w:hAnsi="Arial" w:cs="Arial"/>
        </w:rPr>
        <w:t xml:space="preserve">, </w:t>
      </w:r>
      <w:r w:rsidR="00C85793" w:rsidRPr="00952041">
        <w:rPr>
          <w:rFonts w:ascii="Arial" w:eastAsia="Times New Roman" w:hAnsi="Arial" w:cs="Arial"/>
        </w:rPr>
        <w:t>5</w:t>
      </w:r>
      <w:r w:rsidR="00901BDB" w:rsidRPr="00952041">
        <w:rPr>
          <w:rFonts w:ascii="Arial" w:eastAsia="Times New Roman" w:hAnsi="Arial" w:cs="Arial"/>
        </w:rPr>
        <w:t xml:space="preserve">C). </w:t>
      </w:r>
      <w:r w:rsidR="00943FC0" w:rsidRPr="00952041">
        <w:rPr>
          <w:rFonts w:ascii="Arial" w:eastAsia="Times New Roman" w:hAnsi="Arial" w:cs="Arial"/>
        </w:rPr>
        <w:t xml:space="preserve">For </w:t>
      </w:r>
      <w:r w:rsidRPr="00952041">
        <w:rPr>
          <w:rFonts w:ascii="Arial" w:eastAsia="Times New Roman" w:hAnsi="Arial" w:cs="Arial"/>
        </w:rPr>
        <w:t>the context monitoring group, there was a significant increase in mean SSRT (</w:t>
      </w:r>
      <w:r w:rsidRPr="00952041">
        <w:rPr>
          <w:rFonts w:ascii="Arial" w:eastAsia="Times New Roman" w:hAnsi="Arial" w:cs="Arial"/>
          <w:i/>
          <w:iCs/>
        </w:rPr>
        <w:t xml:space="preserve">t </w:t>
      </w:r>
      <w:r w:rsidRPr="00952041">
        <w:rPr>
          <w:rFonts w:ascii="Arial" w:eastAsia="Times New Roman" w:hAnsi="Arial" w:cs="Arial"/>
        </w:rPr>
        <w:t xml:space="preserve">(19) = 2.24, </w:t>
      </w:r>
      <w:r w:rsidRPr="00952041">
        <w:rPr>
          <w:rFonts w:ascii="Arial" w:eastAsia="Times New Roman" w:hAnsi="Arial" w:cs="Arial"/>
          <w:i/>
          <w:iCs/>
        </w:rPr>
        <w:t>p</w:t>
      </w:r>
      <w:r w:rsidRPr="00952041">
        <w:rPr>
          <w:rFonts w:ascii="Arial" w:eastAsia="Times New Roman" w:hAnsi="Arial" w:cs="Arial"/>
        </w:rPr>
        <w:t xml:space="preserve"> = .04), but no significant </w:t>
      </w:r>
      <w:r w:rsidR="00943FC0" w:rsidRPr="00952041">
        <w:rPr>
          <w:rFonts w:ascii="Arial" w:eastAsia="Times New Roman" w:hAnsi="Arial" w:cs="Arial"/>
        </w:rPr>
        <w:t>change</w:t>
      </w:r>
      <w:r w:rsidRPr="00952041">
        <w:rPr>
          <w:rFonts w:ascii="Arial" w:eastAsia="Times New Roman" w:hAnsi="Arial" w:cs="Arial"/>
        </w:rPr>
        <w:t xml:space="preserve"> </w:t>
      </w:r>
      <w:r w:rsidR="00943FC0" w:rsidRPr="00952041">
        <w:rPr>
          <w:rFonts w:ascii="Arial" w:eastAsia="Times New Roman" w:hAnsi="Arial" w:cs="Arial"/>
        </w:rPr>
        <w:t>for</w:t>
      </w:r>
      <w:r w:rsidRPr="00952041">
        <w:rPr>
          <w:rFonts w:ascii="Arial" w:eastAsia="Times New Roman" w:hAnsi="Arial" w:cs="Arial"/>
        </w:rPr>
        <w:t xml:space="preserve"> mean SSD (</w:t>
      </w:r>
      <w:r w:rsidRPr="00952041">
        <w:rPr>
          <w:rFonts w:ascii="Arial" w:eastAsia="Times New Roman" w:hAnsi="Arial" w:cs="Arial"/>
          <w:i/>
          <w:iCs/>
        </w:rPr>
        <w:t xml:space="preserve">t </w:t>
      </w:r>
      <w:r w:rsidRPr="00952041">
        <w:rPr>
          <w:rFonts w:ascii="Arial" w:eastAsia="Times New Roman" w:hAnsi="Arial" w:cs="Arial"/>
        </w:rPr>
        <w:t xml:space="preserve">(19) = -0.47, </w:t>
      </w:r>
      <w:r w:rsidRPr="00952041">
        <w:rPr>
          <w:rFonts w:ascii="Arial" w:eastAsia="Times New Roman" w:hAnsi="Arial" w:cs="Arial"/>
          <w:i/>
          <w:iCs/>
        </w:rPr>
        <w:t xml:space="preserve">p </w:t>
      </w:r>
      <w:r w:rsidRPr="00952041">
        <w:rPr>
          <w:rFonts w:ascii="Arial" w:eastAsia="Times New Roman" w:hAnsi="Arial" w:cs="Arial"/>
        </w:rPr>
        <w:t>= .65) and correct inhibitions (%) (</w:t>
      </w:r>
      <w:r w:rsidRPr="00952041">
        <w:rPr>
          <w:rFonts w:ascii="Arial" w:eastAsia="Times New Roman" w:hAnsi="Arial" w:cs="Arial"/>
          <w:i/>
          <w:iCs/>
        </w:rPr>
        <w:t>t</w:t>
      </w:r>
      <w:r w:rsidRPr="00952041">
        <w:rPr>
          <w:rFonts w:ascii="Arial" w:eastAsia="Times New Roman" w:hAnsi="Arial" w:cs="Arial"/>
        </w:rPr>
        <w:t xml:space="preserve"> (19) = 0.17, </w:t>
      </w:r>
      <w:r w:rsidRPr="00952041">
        <w:rPr>
          <w:rFonts w:ascii="Arial" w:eastAsia="Times New Roman" w:hAnsi="Arial" w:cs="Arial"/>
          <w:i/>
          <w:iCs/>
        </w:rPr>
        <w:t>p</w:t>
      </w:r>
      <w:r w:rsidRPr="00952041">
        <w:rPr>
          <w:rFonts w:ascii="Arial" w:eastAsia="Times New Roman" w:hAnsi="Arial" w:cs="Arial"/>
        </w:rPr>
        <w:t xml:space="preserve"> = .87) between pre- and post-training (Figure </w:t>
      </w:r>
      <w:r w:rsidR="00C85793" w:rsidRPr="00952041">
        <w:rPr>
          <w:rFonts w:ascii="Arial" w:eastAsia="Times New Roman" w:hAnsi="Arial" w:cs="Arial"/>
        </w:rPr>
        <w:t>5</w:t>
      </w:r>
      <w:r w:rsidR="00901BDB" w:rsidRPr="00952041">
        <w:rPr>
          <w:rFonts w:ascii="Arial" w:eastAsia="Times New Roman" w:hAnsi="Arial" w:cs="Arial"/>
        </w:rPr>
        <w:t xml:space="preserve">A, </w:t>
      </w:r>
      <w:r w:rsidR="00C85793" w:rsidRPr="00952041">
        <w:rPr>
          <w:rFonts w:ascii="Arial" w:eastAsia="Times New Roman" w:hAnsi="Arial" w:cs="Arial"/>
        </w:rPr>
        <w:t>5</w:t>
      </w:r>
      <w:r w:rsidR="00901BDB" w:rsidRPr="00952041">
        <w:rPr>
          <w:rFonts w:ascii="Arial" w:eastAsia="Times New Roman" w:hAnsi="Arial" w:cs="Arial"/>
        </w:rPr>
        <w:t xml:space="preserve">B, </w:t>
      </w:r>
      <w:r w:rsidR="00C85793" w:rsidRPr="00952041">
        <w:rPr>
          <w:rFonts w:ascii="Arial" w:eastAsia="Times New Roman" w:hAnsi="Arial" w:cs="Arial"/>
        </w:rPr>
        <w:t>5</w:t>
      </w:r>
      <w:r w:rsidR="00901BDB" w:rsidRPr="00952041">
        <w:rPr>
          <w:rFonts w:ascii="Arial" w:eastAsia="Times New Roman" w:hAnsi="Arial" w:cs="Arial"/>
        </w:rPr>
        <w:t>C</w:t>
      </w:r>
      <w:r w:rsidRPr="00952041">
        <w:rPr>
          <w:rFonts w:ascii="Arial" w:eastAsia="Times New Roman" w:hAnsi="Arial" w:cs="Arial"/>
        </w:rPr>
        <w:t xml:space="preserve">). </w:t>
      </w:r>
      <w:r w:rsidR="00943FC0" w:rsidRPr="00952041">
        <w:rPr>
          <w:rFonts w:ascii="Arial" w:eastAsia="Times New Roman" w:hAnsi="Arial" w:cs="Arial"/>
        </w:rPr>
        <w:t>For</w:t>
      </w:r>
      <w:r w:rsidRPr="00952041">
        <w:rPr>
          <w:rFonts w:ascii="Arial" w:eastAsia="Times New Roman" w:hAnsi="Arial" w:cs="Arial"/>
        </w:rPr>
        <w:t xml:space="preserve"> the response speed group, there were no significant differences in mean SSRT (</w:t>
      </w:r>
      <w:r w:rsidRPr="00952041">
        <w:rPr>
          <w:rFonts w:ascii="Arial" w:eastAsia="Times New Roman" w:hAnsi="Arial" w:cs="Arial"/>
          <w:i/>
          <w:iCs/>
        </w:rPr>
        <w:t xml:space="preserve">t </w:t>
      </w:r>
      <w:r w:rsidRPr="00952041">
        <w:rPr>
          <w:rFonts w:ascii="Arial" w:eastAsia="Times New Roman" w:hAnsi="Arial" w:cs="Arial"/>
        </w:rPr>
        <w:t xml:space="preserve">(17) = 1.06, </w:t>
      </w:r>
      <w:r w:rsidRPr="00952041">
        <w:rPr>
          <w:rFonts w:ascii="Arial" w:eastAsia="Times New Roman" w:hAnsi="Arial" w:cs="Arial"/>
          <w:i/>
          <w:iCs/>
        </w:rPr>
        <w:t>p</w:t>
      </w:r>
      <w:r w:rsidR="00A70F65" w:rsidRPr="00952041">
        <w:rPr>
          <w:rFonts w:ascii="Arial" w:eastAsia="Times New Roman" w:hAnsi="Arial" w:cs="Arial"/>
        </w:rPr>
        <w:t xml:space="preserve"> = .30),</w:t>
      </w:r>
      <w:r w:rsidRPr="00952041">
        <w:rPr>
          <w:rFonts w:ascii="Arial" w:eastAsia="Times New Roman" w:hAnsi="Arial" w:cs="Arial"/>
        </w:rPr>
        <w:t xml:space="preserve"> mean SSD (</w:t>
      </w:r>
      <w:r w:rsidRPr="00952041">
        <w:rPr>
          <w:rFonts w:ascii="Arial" w:eastAsia="Times New Roman" w:hAnsi="Arial" w:cs="Arial"/>
          <w:i/>
          <w:iCs/>
        </w:rPr>
        <w:t>t</w:t>
      </w:r>
      <w:r w:rsidR="0035431D" w:rsidRPr="00952041">
        <w:rPr>
          <w:rFonts w:ascii="Arial" w:eastAsia="Times New Roman" w:hAnsi="Arial" w:cs="Arial"/>
          <w:i/>
          <w:iCs/>
        </w:rPr>
        <w:t xml:space="preserve"> </w:t>
      </w:r>
      <w:r w:rsidRPr="00952041">
        <w:rPr>
          <w:rFonts w:ascii="Arial" w:eastAsia="Times New Roman" w:hAnsi="Arial" w:cs="Arial"/>
        </w:rPr>
        <w:t xml:space="preserve">(17) = 0.79, </w:t>
      </w:r>
      <w:r w:rsidRPr="00952041">
        <w:rPr>
          <w:rFonts w:ascii="Arial" w:eastAsia="Times New Roman" w:hAnsi="Arial" w:cs="Arial"/>
          <w:i/>
          <w:iCs/>
        </w:rPr>
        <w:t xml:space="preserve">p </w:t>
      </w:r>
      <w:r w:rsidRPr="00952041">
        <w:rPr>
          <w:rFonts w:ascii="Arial" w:eastAsia="Times New Roman" w:hAnsi="Arial" w:cs="Arial"/>
        </w:rPr>
        <w:t xml:space="preserve">= .44) </w:t>
      </w:r>
      <w:r w:rsidR="00A70F65" w:rsidRPr="00952041">
        <w:rPr>
          <w:rFonts w:ascii="Arial" w:eastAsia="Times New Roman" w:hAnsi="Arial" w:cs="Arial"/>
        </w:rPr>
        <w:t>or</w:t>
      </w:r>
      <w:r w:rsidRPr="00952041">
        <w:rPr>
          <w:rFonts w:ascii="Arial" w:eastAsia="Times New Roman" w:hAnsi="Arial" w:cs="Arial"/>
        </w:rPr>
        <w:t xml:space="preserve"> correct inhibitions (%) (</w:t>
      </w:r>
      <w:r w:rsidRPr="00952041">
        <w:rPr>
          <w:rFonts w:ascii="Arial" w:eastAsia="Times New Roman" w:hAnsi="Arial" w:cs="Arial"/>
          <w:i/>
          <w:iCs/>
        </w:rPr>
        <w:t>t</w:t>
      </w:r>
      <w:r w:rsidRPr="00952041">
        <w:rPr>
          <w:rFonts w:ascii="Arial" w:eastAsia="Times New Roman" w:hAnsi="Arial" w:cs="Arial"/>
        </w:rPr>
        <w:t xml:space="preserve"> (17) = 0.30,</w:t>
      </w:r>
      <w:r w:rsidRPr="00952041">
        <w:rPr>
          <w:rFonts w:ascii="Arial" w:eastAsia="Times New Roman" w:hAnsi="Arial" w:cs="Arial"/>
          <w:i/>
          <w:iCs/>
        </w:rPr>
        <w:t xml:space="preserve"> p</w:t>
      </w:r>
      <w:r w:rsidRPr="00952041">
        <w:rPr>
          <w:rFonts w:ascii="Arial" w:eastAsia="Times New Roman" w:hAnsi="Arial" w:cs="Arial"/>
        </w:rPr>
        <w:t xml:space="preserve"> = .77) between pre- and post-training </w:t>
      </w:r>
      <w:r w:rsidR="00901BDB" w:rsidRPr="00952041">
        <w:rPr>
          <w:rFonts w:ascii="Arial" w:eastAsia="Times New Roman" w:hAnsi="Arial" w:cs="Arial"/>
        </w:rPr>
        <w:t xml:space="preserve">(Figure </w:t>
      </w:r>
      <w:r w:rsidR="00C85793" w:rsidRPr="00952041">
        <w:rPr>
          <w:rFonts w:ascii="Arial" w:eastAsia="Times New Roman" w:hAnsi="Arial" w:cs="Arial"/>
        </w:rPr>
        <w:t>5</w:t>
      </w:r>
      <w:r w:rsidR="00901BDB" w:rsidRPr="00952041">
        <w:rPr>
          <w:rFonts w:ascii="Arial" w:eastAsia="Times New Roman" w:hAnsi="Arial" w:cs="Arial"/>
        </w:rPr>
        <w:t xml:space="preserve">A, </w:t>
      </w:r>
      <w:r w:rsidR="00C85793" w:rsidRPr="00952041">
        <w:rPr>
          <w:rFonts w:ascii="Arial" w:eastAsia="Times New Roman" w:hAnsi="Arial" w:cs="Arial"/>
        </w:rPr>
        <w:t>5</w:t>
      </w:r>
      <w:r w:rsidR="00901BDB" w:rsidRPr="00952041">
        <w:rPr>
          <w:rFonts w:ascii="Arial" w:eastAsia="Times New Roman" w:hAnsi="Arial" w:cs="Arial"/>
        </w:rPr>
        <w:t>B,</w:t>
      </w:r>
      <w:r w:rsidR="00C85793" w:rsidRPr="00952041">
        <w:rPr>
          <w:rFonts w:ascii="Arial" w:eastAsia="Times New Roman" w:hAnsi="Arial" w:cs="Arial"/>
        </w:rPr>
        <w:t xml:space="preserve"> 5</w:t>
      </w:r>
      <w:r w:rsidR="00901BDB" w:rsidRPr="00952041">
        <w:rPr>
          <w:rFonts w:ascii="Arial" w:eastAsia="Times New Roman" w:hAnsi="Arial" w:cs="Arial"/>
        </w:rPr>
        <w:t>C).</w:t>
      </w:r>
      <w:r w:rsidR="006853DC" w:rsidRPr="00952041">
        <w:rPr>
          <w:rFonts w:ascii="Arial" w:eastAsia="Times New Roman" w:hAnsi="Arial" w:cs="Arial"/>
        </w:rPr>
        <w:t xml:space="preserve"> </w:t>
      </w:r>
      <w:r w:rsidR="00FC202C" w:rsidRPr="00952041">
        <w:rPr>
          <w:rFonts w:ascii="Arial" w:eastAsia="Times New Roman" w:hAnsi="Arial" w:cs="Arial"/>
        </w:rPr>
        <w:t xml:space="preserve">Because we were specifically interested in the effects of the different types of cognitive control training on outcome measures, we also </w:t>
      </w:r>
      <w:r w:rsidR="00A70F65" w:rsidRPr="00952041">
        <w:rPr>
          <w:rFonts w:ascii="Arial" w:eastAsia="Times New Roman" w:hAnsi="Arial" w:cs="Arial"/>
        </w:rPr>
        <w:t>compared these two groups directly</w:t>
      </w:r>
      <w:r w:rsidR="00FC202C" w:rsidRPr="00952041">
        <w:rPr>
          <w:rFonts w:ascii="Arial" w:eastAsia="Times New Roman" w:hAnsi="Arial" w:cs="Arial"/>
        </w:rPr>
        <w:t xml:space="preserve">. </w:t>
      </w:r>
      <w:r w:rsidR="004F2B0E" w:rsidRPr="00952041">
        <w:rPr>
          <w:rFonts w:ascii="Arial" w:eastAsia="Times New Roman" w:hAnsi="Arial" w:cs="Arial"/>
        </w:rPr>
        <w:t>There were significant pre-post differences in all three measures between response inhibition and context monitoring groups (</w:t>
      </w:r>
      <w:r w:rsidR="007C50BB" w:rsidRPr="00952041">
        <w:rPr>
          <w:rFonts w:ascii="Arial" w:eastAsia="Times New Roman" w:hAnsi="Arial" w:cs="Arial"/>
        </w:rPr>
        <w:t xml:space="preserve">Table </w:t>
      </w:r>
      <w:r w:rsidR="0097547B" w:rsidRPr="00952041">
        <w:rPr>
          <w:rFonts w:ascii="Arial" w:eastAsia="Times New Roman" w:hAnsi="Arial" w:cs="Arial"/>
        </w:rPr>
        <w:t>8</w:t>
      </w:r>
      <w:r w:rsidR="004F2B0E" w:rsidRPr="00952041">
        <w:rPr>
          <w:rFonts w:ascii="Arial" w:eastAsia="Times New Roman" w:hAnsi="Arial" w:cs="Arial"/>
        </w:rPr>
        <w:t>)</w:t>
      </w:r>
      <w:r w:rsidR="00791D98" w:rsidRPr="00952041">
        <w:rPr>
          <w:rFonts w:ascii="Arial" w:eastAsia="Times New Roman" w:hAnsi="Arial" w:cs="Arial"/>
        </w:rPr>
        <w:t xml:space="preserve">, where </w:t>
      </w:r>
      <w:r w:rsidR="004F2B0E" w:rsidRPr="00952041">
        <w:rPr>
          <w:rFonts w:ascii="Arial" w:eastAsia="Times New Roman" w:hAnsi="Arial" w:cs="Arial"/>
        </w:rPr>
        <w:t xml:space="preserve">the response inhibition group benefited significantly more from the training than the context monitoring group. </w:t>
      </w:r>
    </w:p>
    <w:p w14:paraId="75D5E3DC" w14:textId="1DFA4093" w:rsidR="000D7D9F" w:rsidRPr="00952041" w:rsidRDefault="0090325C" w:rsidP="003A0D20">
      <w:pPr>
        <w:spacing w:line="480" w:lineRule="auto"/>
        <w:jc w:val="both"/>
        <w:rPr>
          <w:rFonts w:ascii="Arial" w:eastAsia="Times New Roman" w:hAnsi="Arial" w:cs="Arial"/>
        </w:rPr>
      </w:pPr>
      <w:r w:rsidRPr="00952041">
        <w:rPr>
          <w:rFonts w:ascii="Arial" w:eastAsia="Times New Roman" w:hAnsi="Arial" w:cs="Arial"/>
        </w:rPr>
        <w:lastRenderedPageBreak/>
        <w:t xml:space="preserve">None of our cognitive control measures at pre-test predicted training success </w:t>
      </w:r>
      <w:r w:rsidR="00A93438" w:rsidRPr="00952041">
        <w:rPr>
          <w:rFonts w:ascii="Arial" w:eastAsia="Times New Roman" w:hAnsi="Arial" w:cs="Arial"/>
        </w:rPr>
        <w:t>in e</w:t>
      </w:r>
      <w:r w:rsidR="000E1994" w:rsidRPr="00952041">
        <w:rPr>
          <w:rFonts w:ascii="Arial" w:eastAsia="Times New Roman" w:hAnsi="Arial" w:cs="Arial"/>
        </w:rPr>
        <w:t>ither</w:t>
      </w:r>
      <w:r w:rsidR="00A93438" w:rsidRPr="00952041">
        <w:rPr>
          <w:rFonts w:ascii="Arial" w:eastAsia="Times New Roman" w:hAnsi="Arial" w:cs="Arial"/>
        </w:rPr>
        <w:t xml:space="preserve"> response inhibition </w:t>
      </w:r>
      <w:r w:rsidR="00B40D85" w:rsidRPr="00952041">
        <w:rPr>
          <w:rFonts w:ascii="Arial" w:eastAsia="Times New Roman" w:hAnsi="Arial" w:cs="Arial"/>
        </w:rPr>
        <w:t>or</w:t>
      </w:r>
      <w:r w:rsidR="00A93438" w:rsidRPr="00952041">
        <w:rPr>
          <w:rFonts w:ascii="Arial" w:eastAsia="Times New Roman" w:hAnsi="Arial" w:cs="Arial"/>
        </w:rPr>
        <w:t xml:space="preserve"> context monitoring group</w:t>
      </w:r>
      <w:r w:rsidR="000E1994" w:rsidRPr="00952041">
        <w:rPr>
          <w:rFonts w:ascii="Arial" w:eastAsia="Times New Roman" w:hAnsi="Arial" w:cs="Arial"/>
        </w:rPr>
        <w:t>s</w:t>
      </w:r>
      <w:r w:rsidR="00A93438" w:rsidRPr="00952041">
        <w:rPr>
          <w:rFonts w:ascii="Arial" w:eastAsia="Times New Roman" w:hAnsi="Arial" w:cs="Arial"/>
        </w:rPr>
        <w:t xml:space="preserve"> (p &gt; .</w:t>
      </w:r>
      <w:r w:rsidR="000E1994" w:rsidRPr="00952041">
        <w:rPr>
          <w:rFonts w:ascii="Arial" w:eastAsia="Times New Roman" w:hAnsi="Arial" w:cs="Arial"/>
        </w:rPr>
        <w:t>114</w:t>
      </w:r>
      <w:r w:rsidR="00A93438" w:rsidRPr="00952041">
        <w:rPr>
          <w:rFonts w:ascii="Arial" w:eastAsia="Times New Roman" w:hAnsi="Arial" w:cs="Arial"/>
        </w:rPr>
        <w:t>)</w:t>
      </w:r>
      <w:r w:rsidRPr="00952041">
        <w:rPr>
          <w:rFonts w:ascii="Arial" w:eastAsia="Times New Roman" w:hAnsi="Arial" w:cs="Arial"/>
        </w:rPr>
        <w:t xml:space="preserve">. </w:t>
      </w:r>
      <w:r w:rsidR="00BE420C" w:rsidRPr="00952041">
        <w:rPr>
          <w:rFonts w:ascii="Arial" w:eastAsia="Times New Roman" w:hAnsi="Arial" w:cs="Arial"/>
        </w:rPr>
        <w:t xml:space="preserve">Training success </w:t>
      </w:r>
      <w:r w:rsidR="00203AB8" w:rsidRPr="00952041">
        <w:rPr>
          <w:rFonts w:ascii="Arial" w:eastAsia="Times New Roman" w:hAnsi="Arial" w:cs="Arial"/>
        </w:rPr>
        <w:t xml:space="preserve">did not </w:t>
      </w:r>
      <w:r w:rsidR="00BE420C" w:rsidRPr="00952041">
        <w:rPr>
          <w:rFonts w:ascii="Arial" w:eastAsia="Times New Roman" w:hAnsi="Arial" w:cs="Arial"/>
        </w:rPr>
        <w:t>predict changes in mean SS</w:t>
      </w:r>
      <w:r w:rsidR="00203AB8" w:rsidRPr="00952041">
        <w:rPr>
          <w:rFonts w:ascii="Arial" w:eastAsia="Times New Roman" w:hAnsi="Arial" w:cs="Arial"/>
        </w:rPr>
        <w:t>RT</w:t>
      </w:r>
      <w:r w:rsidR="00BE420C" w:rsidRPr="00952041">
        <w:rPr>
          <w:rFonts w:ascii="Arial" w:eastAsia="Times New Roman" w:hAnsi="Arial" w:cs="Arial"/>
        </w:rPr>
        <w:t xml:space="preserve"> in </w:t>
      </w:r>
      <w:r w:rsidR="00203AB8" w:rsidRPr="00952041">
        <w:rPr>
          <w:rFonts w:ascii="Arial" w:eastAsia="Times New Roman" w:hAnsi="Arial" w:cs="Arial"/>
        </w:rPr>
        <w:t>either group (</w:t>
      </w:r>
      <w:r w:rsidR="00203AB8" w:rsidRPr="00952041">
        <w:rPr>
          <w:rFonts w:ascii="Arial" w:eastAsia="Times New Roman" w:hAnsi="Arial" w:cs="Arial"/>
          <w:i/>
          <w:iCs/>
        </w:rPr>
        <w:t>p</w:t>
      </w:r>
      <w:r w:rsidR="00203AB8" w:rsidRPr="00952041">
        <w:rPr>
          <w:rFonts w:ascii="Arial" w:eastAsia="Times New Roman" w:hAnsi="Arial" w:cs="Arial"/>
        </w:rPr>
        <w:t xml:space="preserve"> &gt; .153).</w:t>
      </w:r>
      <w:r w:rsidR="00C110F8" w:rsidRPr="00952041">
        <w:rPr>
          <w:rFonts w:ascii="Arial" w:eastAsia="Times New Roman" w:hAnsi="Arial" w:cs="Arial"/>
        </w:rPr>
        <w:t xml:space="preserve"> </w:t>
      </w:r>
    </w:p>
    <w:p w14:paraId="654BE569" w14:textId="77777777" w:rsidR="00A70F65" w:rsidRPr="00952041" w:rsidRDefault="00A70F65" w:rsidP="003A0D20">
      <w:pPr>
        <w:spacing w:line="480" w:lineRule="auto"/>
        <w:jc w:val="both"/>
        <w:rPr>
          <w:rFonts w:ascii="Arial" w:eastAsia="Times New Roman" w:hAnsi="Arial" w:cs="Arial"/>
        </w:rPr>
      </w:pPr>
    </w:p>
    <w:p w14:paraId="2C062DA5" w14:textId="35CF64FF" w:rsidR="00C23515" w:rsidRPr="00952041" w:rsidRDefault="007A6C09" w:rsidP="00B40D85">
      <w:pPr>
        <w:spacing w:line="480" w:lineRule="auto"/>
        <w:jc w:val="both"/>
        <w:rPr>
          <w:rFonts w:ascii="Arial" w:eastAsia="Times New Roman" w:hAnsi="Arial" w:cs="Arial"/>
        </w:rPr>
      </w:pPr>
      <w:r w:rsidRPr="00952041">
        <w:rPr>
          <w:rFonts w:ascii="Arial" w:eastAsia="Times New Roman" w:hAnsi="Arial" w:cs="Arial"/>
          <w:b/>
          <w:bCs/>
        </w:rPr>
        <w:t>Proactive Control.</w:t>
      </w:r>
      <w:r w:rsidRPr="00952041">
        <w:rPr>
          <w:rFonts w:ascii="Arial" w:eastAsia="Times New Roman" w:hAnsi="Arial" w:cs="Arial"/>
        </w:rPr>
        <w:t xml:space="preserve"> We examined how proactive control changes with training. Analysis revealed a non-significant interaction between group and timepoint for proactive control based on reaction time (Table 5). There was a </w:t>
      </w:r>
      <w:r w:rsidR="00AD43F4" w:rsidRPr="00952041">
        <w:rPr>
          <w:rFonts w:ascii="Arial" w:eastAsia="Times New Roman" w:hAnsi="Arial" w:cs="Arial"/>
        </w:rPr>
        <w:t>marginally significant</w:t>
      </w:r>
      <w:r w:rsidR="00901BDB" w:rsidRPr="00952041">
        <w:rPr>
          <w:rFonts w:ascii="Arial" w:eastAsia="Times New Roman" w:hAnsi="Arial" w:cs="Arial"/>
        </w:rPr>
        <w:t xml:space="preserve"> </w:t>
      </w:r>
      <w:r w:rsidRPr="00952041">
        <w:rPr>
          <w:rFonts w:ascii="Arial" w:eastAsia="Times New Roman" w:hAnsi="Arial" w:cs="Arial"/>
        </w:rPr>
        <w:t xml:space="preserve">interaction between group and timepoint for proactive control based on error rates (Table 6). To further examine this </w:t>
      </w:r>
      <w:r w:rsidR="005E06FA" w:rsidRPr="00952041">
        <w:rPr>
          <w:rFonts w:ascii="Arial" w:eastAsia="Times New Roman" w:hAnsi="Arial" w:cs="Arial"/>
        </w:rPr>
        <w:t>trend</w:t>
      </w:r>
      <w:r w:rsidRPr="00952041">
        <w:rPr>
          <w:rFonts w:ascii="Arial" w:eastAsia="Times New Roman" w:hAnsi="Arial" w:cs="Arial"/>
        </w:rPr>
        <w:t>, paired t-tests were used to investigate the effect of training in the different groups. As predicted, in the response inhibition group, proactive score (%) significantly increased between pre- and post-training (</w:t>
      </w:r>
      <w:r w:rsidRPr="00952041">
        <w:rPr>
          <w:rFonts w:ascii="Arial" w:eastAsia="Times New Roman" w:hAnsi="Arial" w:cs="Arial"/>
          <w:i/>
          <w:iCs/>
        </w:rPr>
        <w:t xml:space="preserve">t </w:t>
      </w:r>
      <w:r w:rsidRPr="00952041">
        <w:rPr>
          <w:rFonts w:ascii="Arial" w:eastAsia="Times New Roman" w:hAnsi="Arial" w:cs="Arial"/>
        </w:rPr>
        <w:t xml:space="preserve">(16) = -2.60, </w:t>
      </w:r>
      <w:r w:rsidRPr="00952041">
        <w:rPr>
          <w:rFonts w:ascii="Arial" w:eastAsia="Times New Roman" w:hAnsi="Arial" w:cs="Arial"/>
          <w:i/>
          <w:iCs/>
        </w:rPr>
        <w:t>p</w:t>
      </w:r>
      <w:r w:rsidRPr="00952041">
        <w:rPr>
          <w:rFonts w:ascii="Arial" w:eastAsia="Times New Roman" w:hAnsi="Arial" w:cs="Arial"/>
        </w:rPr>
        <w:t xml:space="preserve"> = .019). </w:t>
      </w:r>
      <w:r w:rsidR="009B09D2" w:rsidRPr="00952041">
        <w:rPr>
          <w:rFonts w:ascii="Arial" w:eastAsia="Times New Roman" w:hAnsi="Arial" w:cs="Arial"/>
        </w:rPr>
        <w:t>T</w:t>
      </w:r>
      <w:r w:rsidRPr="00952041">
        <w:rPr>
          <w:rFonts w:ascii="Arial" w:eastAsia="Times New Roman" w:hAnsi="Arial" w:cs="Arial"/>
        </w:rPr>
        <w:t xml:space="preserve">here were no significant differences in proactive score (%) in </w:t>
      </w:r>
      <w:r w:rsidR="00AA1FF2" w:rsidRPr="00952041">
        <w:rPr>
          <w:rFonts w:ascii="Arial" w:eastAsia="Times New Roman" w:hAnsi="Arial" w:cs="Arial"/>
        </w:rPr>
        <w:t xml:space="preserve">either </w:t>
      </w:r>
      <w:r w:rsidRPr="00952041">
        <w:rPr>
          <w:rFonts w:ascii="Arial" w:eastAsia="Times New Roman" w:hAnsi="Arial" w:cs="Arial"/>
        </w:rPr>
        <w:t>the context monitoring (</w:t>
      </w:r>
      <w:r w:rsidRPr="00952041">
        <w:rPr>
          <w:rFonts w:ascii="Arial" w:eastAsia="Times New Roman" w:hAnsi="Arial" w:cs="Arial"/>
          <w:i/>
          <w:iCs/>
        </w:rPr>
        <w:t xml:space="preserve">t </w:t>
      </w:r>
      <w:r w:rsidRPr="00952041">
        <w:rPr>
          <w:rFonts w:ascii="Arial" w:eastAsia="Times New Roman" w:hAnsi="Arial" w:cs="Arial"/>
        </w:rPr>
        <w:t xml:space="preserve">(15) = 0.96, </w:t>
      </w:r>
      <w:r w:rsidRPr="00952041">
        <w:rPr>
          <w:rFonts w:ascii="Arial" w:eastAsia="Times New Roman" w:hAnsi="Arial" w:cs="Arial"/>
          <w:i/>
          <w:iCs/>
        </w:rPr>
        <w:t>p</w:t>
      </w:r>
      <w:r w:rsidRPr="00952041">
        <w:rPr>
          <w:rFonts w:ascii="Arial" w:eastAsia="Times New Roman" w:hAnsi="Arial" w:cs="Arial"/>
        </w:rPr>
        <w:t xml:space="preserve"> = .35) </w:t>
      </w:r>
      <w:r w:rsidR="00AA1FF2" w:rsidRPr="00952041">
        <w:rPr>
          <w:rFonts w:ascii="Arial" w:eastAsia="Times New Roman" w:hAnsi="Arial" w:cs="Arial"/>
        </w:rPr>
        <w:t xml:space="preserve">or </w:t>
      </w:r>
      <w:r w:rsidRPr="00952041">
        <w:rPr>
          <w:rFonts w:ascii="Arial" w:eastAsia="Times New Roman" w:hAnsi="Arial" w:cs="Arial"/>
        </w:rPr>
        <w:t>response speed groups (</w:t>
      </w:r>
      <w:r w:rsidRPr="00952041">
        <w:rPr>
          <w:rFonts w:ascii="Arial" w:eastAsia="Times New Roman" w:hAnsi="Arial" w:cs="Arial"/>
          <w:i/>
          <w:iCs/>
        </w:rPr>
        <w:t xml:space="preserve">t </w:t>
      </w:r>
      <w:r w:rsidRPr="00952041">
        <w:rPr>
          <w:rFonts w:ascii="Arial" w:eastAsia="Times New Roman" w:hAnsi="Arial" w:cs="Arial"/>
        </w:rPr>
        <w:t xml:space="preserve">(16) = -1.29, </w:t>
      </w:r>
      <w:r w:rsidRPr="00952041">
        <w:rPr>
          <w:rFonts w:ascii="Arial" w:eastAsia="Times New Roman" w:hAnsi="Arial" w:cs="Arial"/>
          <w:i/>
          <w:iCs/>
        </w:rPr>
        <w:t>p</w:t>
      </w:r>
      <w:r w:rsidRPr="00952041">
        <w:rPr>
          <w:rFonts w:ascii="Arial" w:eastAsia="Times New Roman" w:hAnsi="Arial" w:cs="Arial"/>
        </w:rPr>
        <w:t xml:space="preserve"> = .21) between pre- and post-training (Figure </w:t>
      </w:r>
      <w:r w:rsidR="00C85793" w:rsidRPr="00952041">
        <w:rPr>
          <w:rFonts w:ascii="Arial" w:eastAsia="Times New Roman" w:hAnsi="Arial" w:cs="Arial"/>
        </w:rPr>
        <w:t>5</w:t>
      </w:r>
      <w:r w:rsidR="0044617F" w:rsidRPr="00952041">
        <w:rPr>
          <w:rFonts w:ascii="Arial" w:eastAsia="Times New Roman" w:hAnsi="Arial" w:cs="Arial"/>
        </w:rPr>
        <w:t>D</w:t>
      </w:r>
      <w:r w:rsidRPr="00952041">
        <w:rPr>
          <w:rFonts w:ascii="Arial" w:eastAsia="Times New Roman" w:hAnsi="Arial" w:cs="Arial"/>
        </w:rPr>
        <w:t xml:space="preserve">). </w:t>
      </w:r>
      <w:r w:rsidR="001865A8" w:rsidRPr="00952041">
        <w:rPr>
          <w:rFonts w:ascii="Arial" w:eastAsia="Times New Roman" w:hAnsi="Arial" w:cs="Arial"/>
        </w:rPr>
        <w:t>W</w:t>
      </w:r>
      <w:r w:rsidR="00FC202C" w:rsidRPr="00952041">
        <w:rPr>
          <w:rFonts w:ascii="Arial" w:eastAsia="Times New Roman" w:hAnsi="Arial" w:cs="Arial"/>
        </w:rPr>
        <w:t xml:space="preserve">e also compared the two cognitive control </w:t>
      </w:r>
      <w:r w:rsidR="001865A8" w:rsidRPr="00952041">
        <w:rPr>
          <w:rFonts w:ascii="Arial" w:eastAsia="Times New Roman" w:hAnsi="Arial" w:cs="Arial"/>
        </w:rPr>
        <w:t xml:space="preserve">training groups on this outcome measure </w:t>
      </w:r>
      <w:r w:rsidR="00FC202C" w:rsidRPr="00952041">
        <w:rPr>
          <w:rFonts w:ascii="Arial" w:eastAsia="Times New Roman" w:hAnsi="Arial" w:cs="Arial"/>
        </w:rPr>
        <w:t xml:space="preserve">and found </w:t>
      </w:r>
      <w:r w:rsidR="00552A2D" w:rsidRPr="00952041">
        <w:rPr>
          <w:rFonts w:ascii="Arial" w:eastAsia="Times New Roman" w:hAnsi="Arial" w:cs="Arial"/>
        </w:rPr>
        <w:t xml:space="preserve">a significant difference between pre-post changes in proactive score (%) between the response inhibition and context monitoring group </w:t>
      </w:r>
      <w:r w:rsidR="007C50BB" w:rsidRPr="00952041">
        <w:rPr>
          <w:rFonts w:ascii="Arial" w:eastAsia="Times New Roman" w:hAnsi="Arial" w:cs="Arial"/>
        </w:rPr>
        <w:t>(Table 7)</w:t>
      </w:r>
      <w:r w:rsidR="00552A2D" w:rsidRPr="00952041">
        <w:rPr>
          <w:rFonts w:ascii="Arial" w:eastAsia="Times New Roman" w:hAnsi="Arial" w:cs="Arial"/>
        </w:rPr>
        <w:t xml:space="preserve">. </w:t>
      </w:r>
      <w:r w:rsidR="0063232B" w:rsidRPr="00952041">
        <w:rPr>
          <w:rFonts w:ascii="Arial" w:eastAsia="Times New Roman" w:hAnsi="Arial" w:cs="Arial"/>
        </w:rPr>
        <w:t>Proactive control measures at pre-test were not associated with training success (</w:t>
      </w:r>
      <w:r w:rsidR="0063232B" w:rsidRPr="00952041">
        <w:rPr>
          <w:rFonts w:ascii="Arial" w:eastAsia="Times New Roman" w:hAnsi="Arial" w:cs="Arial"/>
          <w:i/>
          <w:iCs/>
        </w:rPr>
        <w:t>p</w:t>
      </w:r>
      <w:r w:rsidR="0063232B" w:rsidRPr="00952041">
        <w:rPr>
          <w:rFonts w:ascii="Arial" w:eastAsia="Times New Roman" w:hAnsi="Arial" w:cs="Arial"/>
        </w:rPr>
        <w:t xml:space="preserve"> &gt; .</w:t>
      </w:r>
      <w:r w:rsidR="00445A7F" w:rsidRPr="00952041">
        <w:rPr>
          <w:rFonts w:ascii="Arial" w:eastAsia="Times New Roman" w:hAnsi="Arial" w:cs="Arial"/>
        </w:rPr>
        <w:t>587</w:t>
      </w:r>
      <w:r w:rsidR="0063232B" w:rsidRPr="00952041">
        <w:rPr>
          <w:rFonts w:ascii="Arial" w:eastAsia="Times New Roman" w:hAnsi="Arial" w:cs="Arial"/>
        </w:rPr>
        <w:t>)</w:t>
      </w:r>
      <w:r w:rsidR="00445A7F" w:rsidRPr="00952041">
        <w:rPr>
          <w:rFonts w:ascii="Arial" w:eastAsia="Times New Roman" w:hAnsi="Arial" w:cs="Arial"/>
        </w:rPr>
        <w:t xml:space="preserve"> in either response inhibition or context monitoring group</w:t>
      </w:r>
      <w:r w:rsidR="0063232B" w:rsidRPr="00952041">
        <w:rPr>
          <w:rFonts w:ascii="Arial" w:eastAsia="Times New Roman" w:hAnsi="Arial" w:cs="Arial"/>
        </w:rPr>
        <w:t xml:space="preserve">. </w:t>
      </w:r>
      <w:r w:rsidR="00445A7F" w:rsidRPr="00952041">
        <w:rPr>
          <w:rFonts w:ascii="Arial" w:eastAsia="Times New Roman" w:hAnsi="Arial" w:cs="Arial"/>
        </w:rPr>
        <w:t xml:space="preserve">In </w:t>
      </w:r>
      <w:r w:rsidR="00B25F46" w:rsidRPr="00952041">
        <w:rPr>
          <w:rFonts w:ascii="Arial" w:eastAsia="Times New Roman" w:hAnsi="Arial" w:cs="Arial"/>
        </w:rPr>
        <w:t>neither</w:t>
      </w:r>
      <w:r w:rsidR="00445A7F" w:rsidRPr="00952041">
        <w:rPr>
          <w:rFonts w:ascii="Arial" w:eastAsia="Times New Roman" w:hAnsi="Arial" w:cs="Arial"/>
        </w:rPr>
        <w:t xml:space="preserve"> training group, </w:t>
      </w:r>
      <w:r w:rsidR="00B25F46" w:rsidRPr="00952041">
        <w:rPr>
          <w:rFonts w:ascii="Arial" w:eastAsia="Times New Roman" w:hAnsi="Arial" w:cs="Arial"/>
        </w:rPr>
        <w:t xml:space="preserve">did </w:t>
      </w:r>
      <w:r w:rsidR="00445A7F" w:rsidRPr="00952041">
        <w:rPr>
          <w:rFonts w:ascii="Arial" w:eastAsia="Times New Roman" w:hAnsi="Arial" w:cs="Arial"/>
        </w:rPr>
        <w:t>t</w:t>
      </w:r>
      <w:r w:rsidR="0063232B" w:rsidRPr="00952041">
        <w:rPr>
          <w:rFonts w:ascii="Arial" w:eastAsia="Times New Roman" w:hAnsi="Arial" w:cs="Arial"/>
        </w:rPr>
        <w:t>raining success</w:t>
      </w:r>
      <w:r w:rsidR="00B25F46" w:rsidRPr="00952041">
        <w:rPr>
          <w:rFonts w:ascii="Arial" w:eastAsia="Times New Roman" w:hAnsi="Arial" w:cs="Arial"/>
        </w:rPr>
        <w:t xml:space="preserve"> </w:t>
      </w:r>
      <w:r w:rsidR="0063232B" w:rsidRPr="00952041">
        <w:rPr>
          <w:rFonts w:ascii="Arial" w:eastAsia="Times New Roman" w:hAnsi="Arial" w:cs="Arial"/>
        </w:rPr>
        <w:t>predict changes in proactive control score (</w:t>
      </w:r>
      <w:r w:rsidR="0063232B" w:rsidRPr="00952041">
        <w:rPr>
          <w:rFonts w:ascii="Arial" w:eastAsia="Times New Roman" w:hAnsi="Arial" w:cs="Arial"/>
          <w:i/>
          <w:iCs/>
        </w:rPr>
        <w:t>p</w:t>
      </w:r>
      <w:r w:rsidR="0063232B" w:rsidRPr="00952041">
        <w:rPr>
          <w:rFonts w:ascii="Arial" w:eastAsia="Times New Roman" w:hAnsi="Arial" w:cs="Arial"/>
        </w:rPr>
        <w:t xml:space="preserve"> &gt; .</w:t>
      </w:r>
      <w:r w:rsidR="00445A7F" w:rsidRPr="00952041">
        <w:rPr>
          <w:rFonts w:ascii="Arial" w:eastAsia="Times New Roman" w:hAnsi="Arial" w:cs="Arial"/>
        </w:rPr>
        <w:t>332</w:t>
      </w:r>
      <w:r w:rsidR="0063232B" w:rsidRPr="00952041">
        <w:rPr>
          <w:rFonts w:ascii="Arial" w:eastAsia="Times New Roman" w:hAnsi="Arial" w:cs="Arial"/>
        </w:rPr>
        <w:t xml:space="preserve">). </w:t>
      </w:r>
      <w:bookmarkStart w:id="5" w:name="_Hlk52803034"/>
    </w:p>
    <w:p w14:paraId="0C126BC1" w14:textId="35EDEB18" w:rsidR="00B40D85" w:rsidRPr="00952041" w:rsidRDefault="005C238A" w:rsidP="00B40D85">
      <w:pPr>
        <w:spacing w:line="480" w:lineRule="auto"/>
        <w:jc w:val="both"/>
        <w:rPr>
          <w:rFonts w:ascii="Arial" w:eastAsia="Times New Roman" w:hAnsi="Arial" w:cs="Arial"/>
        </w:rPr>
      </w:pPr>
      <w:r w:rsidRPr="00952041">
        <w:rPr>
          <w:rFonts w:ascii="Arial" w:eastAsia="Times New Roman" w:hAnsi="Arial" w:cs="Arial"/>
          <w:b/>
          <w:bCs/>
        </w:rPr>
        <w:t xml:space="preserve">Effect of age. </w:t>
      </w:r>
      <w:r w:rsidRPr="00952041">
        <w:rPr>
          <w:rFonts w:ascii="Arial" w:eastAsia="Times New Roman" w:hAnsi="Arial" w:cs="Arial"/>
        </w:rPr>
        <w:t>Training changes were not associated with age for any of the measures (</w:t>
      </w:r>
      <w:r w:rsidRPr="00952041">
        <w:rPr>
          <w:rFonts w:ascii="Arial" w:eastAsia="Times New Roman" w:hAnsi="Arial" w:cs="Arial"/>
          <w:i/>
          <w:iCs/>
        </w:rPr>
        <w:t>r</w:t>
      </w:r>
      <w:r w:rsidRPr="00952041">
        <w:rPr>
          <w:rFonts w:ascii="Arial" w:eastAsia="Times New Roman" w:hAnsi="Arial" w:cs="Arial"/>
        </w:rPr>
        <w:t xml:space="preserve"> &lt; .14, </w:t>
      </w:r>
      <w:r w:rsidRPr="00952041">
        <w:rPr>
          <w:rFonts w:ascii="Arial" w:eastAsia="Times New Roman" w:hAnsi="Arial" w:cs="Arial"/>
          <w:i/>
          <w:iCs/>
        </w:rPr>
        <w:t>p</w:t>
      </w:r>
      <w:r w:rsidRPr="00952041">
        <w:rPr>
          <w:rFonts w:ascii="Arial" w:eastAsia="Times New Roman" w:hAnsi="Arial" w:cs="Arial"/>
        </w:rPr>
        <w:t xml:space="preserve"> &gt; .306). </w:t>
      </w:r>
    </w:p>
    <w:p w14:paraId="488BA950" w14:textId="0411E72A" w:rsidR="00A524F3" w:rsidRPr="00952041" w:rsidRDefault="00C212A2" w:rsidP="00AC2221">
      <w:pPr>
        <w:jc w:val="both"/>
        <w:rPr>
          <w:rFonts w:ascii="Arial" w:eastAsia="Times New Roman" w:hAnsi="Arial" w:cs="Arial"/>
          <w:b/>
          <w:bCs/>
          <w:color w:val="000000"/>
        </w:rPr>
      </w:pPr>
      <w:r w:rsidRPr="00952041">
        <w:rPr>
          <w:rFonts w:ascii="Arial" w:eastAsia="Times New Roman" w:hAnsi="Arial" w:cs="Arial"/>
          <w:b/>
          <w:bCs/>
          <w:color w:val="000000"/>
        </w:rPr>
        <w:t>Discussion</w:t>
      </w:r>
    </w:p>
    <w:p w14:paraId="3DDDF007" w14:textId="77777777" w:rsidR="00C23515" w:rsidRPr="00952041" w:rsidRDefault="00C23515" w:rsidP="00AC2221">
      <w:pPr>
        <w:jc w:val="both"/>
        <w:rPr>
          <w:rFonts w:ascii="Arial" w:eastAsia="Times New Roman" w:hAnsi="Arial" w:cs="Arial"/>
          <w:b/>
          <w:bCs/>
          <w:color w:val="000000"/>
        </w:rPr>
      </w:pPr>
    </w:p>
    <w:p w14:paraId="62C4AF14" w14:textId="55B6B0C7" w:rsidR="00080012" w:rsidRPr="00952041" w:rsidRDefault="00625071" w:rsidP="00080012">
      <w:pPr>
        <w:spacing w:line="480" w:lineRule="auto"/>
        <w:jc w:val="both"/>
        <w:rPr>
          <w:rFonts w:ascii="Arial" w:hAnsi="Arial" w:cs="Arial"/>
        </w:rPr>
      </w:pPr>
      <w:r w:rsidRPr="00952041">
        <w:rPr>
          <w:rFonts w:ascii="Arial" w:hAnsi="Arial" w:cs="Arial"/>
        </w:rPr>
        <w:t xml:space="preserve">This study </w:t>
      </w:r>
      <w:r w:rsidR="00080012" w:rsidRPr="00952041">
        <w:rPr>
          <w:rFonts w:ascii="Arial" w:hAnsi="Arial" w:cs="Arial"/>
        </w:rPr>
        <w:t xml:space="preserve">addressed </w:t>
      </w:r>
      <w:r w:rsidR="00C647F3" w:rsidRPr="00952041">
        <w:rPr>
          <w:rFonts w:ascii="Arial" w:hAnsi="Arial" w:cs="Arial"/>
        </w:rPr>
        <w:t xml:space="preserve">the nature of </w:t>
      </w:r>
      <w:r w:rsidR="00080012" w:rsidRPr="00952041">
        <w:rPr>
          <w:rFonts w:ascii="Arial" w:hAnsi="Arial" w:cs="Arial"/>
        </w:rPr>
        <w:t>process</w:t>
      </w:r>
      <w:r w:rsidRPr="00952041">
        <w:rPr>
          <w:rFonts w:ascii="Arial" w:hAnsi="Arial" w:cs="Arial"/>
        </w:rPr>
        <w:t>es</w:t>
      </w:r>
      <w:r w:rsidR="00080012" w:rsidRPr="00952041">
        <w:rPr>
          <w:rFonts w:ascii="Arial" w:hAnsi="Arial" w:cs="Arial"/>
        </w:rPr>
        <w:t xml:space="preserve"> </w:t>
      </w:r>
      <w:r w:rsidR="00C647F3" w:rsidRPr="00952041">
        <w:rPr>
          <w:rFonts w:ascii="Arial" w:hAnsi="Arial" w:cs="Arial"/>
        </w:rPr>
        <w:t xml:space="preserve">underlying </w:t>
      </w:r>
      <w:r w:rsidR="00080012" w:rsidRPr="00952041">
        <w:rPr>
          <w:rFonts w:ascii="Arial" w:hAnsi="Arial" w:cs="Arial"/>
        </w:rPr>
        <w:t xml:space="preserve">cognitive control during childhood, </w:t>
      </w:r>
      <w:r w:rsidR="00C647F3" w:rsidRPr="00952041">
        <w:rPr>
          <w:rFonts w:ascii="Arial" w:hAnsi="Arial" w:cs="Arial"/>
        </w:rPr>
        <w:t xml:space="preserve">namely </w:t>
      </w:r>
      <w:r w:rsidR="00085ADD" w:rsidRPr="00952041">
        <w:rPr>
          <w:rFonts w:ascii="Arial" w:hAnsi="Arial" w:cs="Arial"/>
        </w:rPr>
        <w:t>response inhibition and</w:t>
      </w:r>
      <w:r w:rsidR="00080012" w:rsidRPr="00952041">
        <w:rPr>
          <w:rFonts w:ascii="Arial" w:hAnsi="Arial" w:cs="Arial"/>
        </w:rPr>
        <w:t xml:space="preserve"> context monitoring. To provide causal </w:t>
      </w:r>
      <w:r w:rsidR="00080012" w:rsidRPr="00952041">
        <w:rPr>
          <w:rFonts w:ascii="Arial" w:hAnsi="Arial" w:cs="Arial"/>
        </w:rPr>
        <w:lastRenderedPageBreak/>
        <w:t>evidence we leveraged a randomized control</w:t>
      </w:r>
      <w:r w:rsidR="00D40F4F" w:rsidRPr="00952041">
        <w:rPr>
          <w:rFonts w:ascii="Arial" w:hAnsi="Arial" w:cs="Arial"/>
        </w:rPr>
        <w:t>led</w:t>
      </w:r>
      <w:r w:rsidR="00080012" w:rsidRPr="00952041">
        <w:rPr>
          <w:rFonts w:ascii="Arial" w:hAnsi="Arial" w:cs="Arial"/>
        </w:rPr>
        <w:t xml:space="preserve"> trial design and compared how training different cognitive processes impact cognitive control. Training involved 6 weeks of practicing either response inhibition, context monitoring or response speed. </w:t>
      </w:r>
      <w:bookmarkStart w:id="6" w:name="_Hlk53748801"/>
      <w:r w:rsidR="00080012" w:rsidRPr="00952041">
        <w:rPr>
          <w:rFonts w:ascii="Arial" w:hAnsi="Arial" w:cs="Arial"/>
        </w:rPr>
        <w:t xml:space="preserve">All groups improved on the cognitive domain that </w:t>
      </w:r>
      <w:r w:rsidR="00AA1FF2" w:rsidRPr="00952041">
        <w:rPr>
          <w:rFonts w:ascii="Arial" w:hAnsi="Arial" w:cs="Arial"/>
        </w:rPr>
        <w:t xml:space="preserve">was </w:t>
      </w:r>
      <w:r w:rsidR="00080012" w:rsidRPr="00952041">
        <w:rPr>
          <w:rFonts w:ascii="Arial" w:hAnsi="Arial" w:cs="Arial"/>
        </w:rPr>
        <w:t xml:space="preserve">trained, demonstrating that the adaptive training was successful. </w:t>
      </w:r>
      <w:bookmarkStart w:id="7" w:name="_Hlk53748856"/>
      <w:bookmarkEnd w:id="6"/>
      <w:r w:rsidR="00080012" w:rsidRPr="00952041">
        <w:rPr>
          <w:rFonts w:ascii="Arial" w:hAnsi="Arial" w:cs="Arial"/>
        </w:rPr>
        <w:t>Crucially, pre-post-test comparisons on several measures of cognitive control revealed that only inhibition training successfully improved cognitive control. These findings demonstrate that response inhibition (and not context monitoring) plays a privileged role in cog</w:t>
      </w:r>
      <w:r w:rsidR="004A7C83" w:rsidRPr="00952041">
        <w:rPr>
          <w:rFonts w:ascii="Arial" w:hAnsi="Arial" w:cs="Arial"/>
        </w:rPr>
        <w:t>nitive control during childhood. This</w:t>
      </w:r>
      <w:r w:rsidR="002C786F" w:rsidRPr="00952041">
        <w:rPr>
          <w:rFonts w:ascii="Arial" w:hAnsi="Arial" w:cs="Arial"/>
        </w:rPr>
        <w:t xml:space="preserve"> </w:t>
      </w:r>
      <w:r w:rsidR="00080012" w:rsidRPr="00952041">
        <w:rPr>
          <w:rFonts w:ascii="Arial" w:hAnsi="Arial" w:cs="Arial"/>
        </w:rPr>
        <w:t>help</w:t>
      </w:r>
      <w:r w:rsidR="004A7C83" w:rsidRPr="00952041">
        <w:rPr>
          <w:rFonts w:ascii="Arial" w:hAnsi="Arial" w:cs="Arial"/>
        </w:rPr>
        <w:t>s</w:t>
      </w:r>
      <w:r w:rsidR="00080012" w:rsidRPr="00952041">
        <w:rPr>
          <w:rFonts w:ascii="Arial" w:hAnsi="Arial" w:cs="Arial"/>
        </w:rPr>
        <w:t xml:space="preserve"> to resolve a long-standing debate in the field</w:t>
      </w:r>
      <w:r w:rsidR="004A7C83" w:rsidRPr="00952041">
        <w:rPr>
          <w:rFonts w:ascii="Arial" w:hAnsi="Arial" w:cs="Arial"/>
        </w:rPr>
        <w:t xml:space="preserve"> and points towards fruitful directions in terms of interventions aiming to improve this crucial skill</w:t>
      </w:r>
      <w:r w:rsidR="00080012" w:rsidRPr="00952041">
        <w:rPr>
          <w:rFonts w:ascii="Arial" w:hAnsi="Arial" w:cs="Arial"/>
        </w:rPr>
        <w:t>.</w:t>
      </w:r>
      <w:bookmarkEnd w:id="7"/>
      <w:r w:rsidR="00080012" w:rsidRPr="00952041">
        <w:rPr>
          <w:rFonts w:ascii="Arial" w:hAnsi="Arial" w:cs="Arial"/>
        </w:rPr>
        <w:t xml:space="preserve"> </w:t>
      </w:r>
    </w:p>
    <w:p w14:paraId="22299A1D" w14:textId="77777777" w:rsidR="00080012" w:rsidRPr="00952041" w:rsidRDefault="00080012" w:rsidP="00080012">
      <w:pPr>
        <w:rPr>
          <w:rFonts w:ascii="Arial" w:hAnsi="Arial" w:cs="Arial"/>
        </w:rPr>
      </w:pPr>
    </w:p>
    <w:p w14:paraId="746AA65B" w14:textId="099556A5" w:rsidR="00D93297" w:rsidRPr="00952041" w:rsidRDefault="00080012" w:rsidP="00080012">
      <w:pPr>
        <w:spacing w:line="480" w:lineRule="auto"/>
        <w:jc w:val="both"/>
        <w:rPr>
          <w:rFonts w:ascii="Arial" w:hAnsi="Arial" w:cs="Arial"/>
        </w:rPr>
      </w:pPr>
      <w:r w:rsidRPr="00952041">
        <w:rPr>
          <w:rFonts w:ascii="Arial" w:hAnsi="Arial" w:cs="Arial"/>
        </w:rPr>
        <w:t>We employ</w:t>
      </w:r>
      <w:r w:rsidR="00923558" w:rsidRPr="00952041">
        <w:rPr>
          <w:rFonts w:ascii="Arial" w:hAnsi="Arial" w:cs="Arial"/>
        </w:rPr>
        <w:t>ed</w:t>
      </w:r>
      <w:r w:rsidRPr="00952041">
        <w:rPr>
          <w:rFonts w:ascii="Arial" w:hAnsi="Arial" w:cs="Arial"/>
        </w:rPr>
        <w:t xml:space="preserve"> an adaptive intervention to improve effectiveness of training (</w:t>
      </w:r>
      <w:proofErr w:type="spellStart"/>
      <w:r w:rsidRPr="00952041">
        <w:rPr>
          <w:rFonts w:ascii="Arial" w:hAnsi="Arial" w:cs="Arial"/>
        </w:rPr>
        <w:t>Cuenen</w:t>
      </w:r>
      <w:proofErr w:type="spellEnd"/>
      <w:r w:rsidRPr="00952041">
        <w:rPr>
          <w:rFonts w:ascii="Arial" w:hAnsi="Arial" w:cs="Arial"/>
        </w:rPr>
        <w:t xml:space="preserve"> et al., 2016), in a gamified format sui</w:t>
      </w:r>
      <w:r w:rsidR="00923558" w:rsidRPr="00952041">
        <w:rPr>
          <w:rFonts w:ascii="Arial" w:hAnsi="Arial" w:cs="Arial"/>
        </w:rPr>
        <w:t>table for children. This ensured</w:t>
      </w:r>
      <w:r w:rsidRPr="00952041">
        <w:rPr>
          <w:rFonts w:ascii="Arial" w:hAnsi="Arial" w:cs="Arial"/>
        </w:rPr>
        <w:t xml:space="preserve"> that training was adjusted to each individuals’ ability and th</w:t>
      </w:r>
      <w:r w:rsidR="00923558" w:rsidRPr="00952041">
        <w:rPr>
          <w:rFonts w:ascii="Arial" w:hAnsi="Arial" w:cs="Arial"/>
        </w:rPr>
        <w:t>at training success was therefore</w:t>
      </w:r>
      <w:r w:rsidRPr="00952041">
        <w:rPr>
          <w:rFonts w:ascii="Arial" w:hAnsi="Arial" w:cs="Arial"/>
        </w:rPr>
        <w:t xml:space="preserve"> maximised in all training groups. </w:t>
      </w:r>
      <w:r w:rsidR="009F3C33" w:rsidRPr="00952041">
        <w:rPr>
          <w:rFonts w:ascii="Arial" w:hAnsi="Arial" w:cs="Arial"/>
        </w:rPr>
        <w:t xml:space="preserve">This also suggests that all training groups are likely to equally benefit from training and any differences in training effects are unlikely to be </w:t>
      </w:r>
      <w:r w:rsidR="00B25F46" w:rsidRPr="00952041">
        <w:rPr>
          <w:rFonts w:ascii="Arial" w:hAnsi="Arial" w:cs="Arial"/>
        </w:rPr>
        <w:t xml:space="preserve">pre-existing </w:t>
      </w:r>
      <w:r w:rsidR="009F3C33" w:rsidRPr="00952041">
        <w:rPr>
          <w:rFonts w:ascii="Arial" w:hAnsi="Arial" w:cs="Arial"/>
        </w:rPr>
        <w:t xml:space="preserve">explained by individual differences. </w:t>
      </w:r>
      <w:r w:rsidRPr="00952041">
        <w:rPr>
          <w:rFonts w:ascii="Arial" w:hAnsi="Arial" w:cs="Arial"/>
        </w:rPr>
        <w:t xml:space="preserve">Finally, training was </w:t>
      </w:r>
      <w:r w:rsidR="00923558" w:rsidRPr="00952041">
        <w:rPr>
          <w:rFonts w:ascii="Arial" w:hAnsi="Arial" w:cs="Arial"/>
        </w:rPr>
        <w:t xml:space="preserve">equally </w:t>
      </w:r>
      <w:r w:rsidRPr="00952041">
        <w:rPr>
          <w:rFonts w:ascii="Arial" w:hAnsi="Arial" w:cs="Arial"/>
        </w:rPr>
        <w:t>engaging</w:t>
      </w:r>
      <w:r w:rsidR="00923558" w:rsidRPr="00952041">
        <w:rPr>
          <w:rFonts w:ascii="Arial" w:hAnsi="Arial" w:cs="Arial"/>
        </w:rPr>
        <w:t xml:space="preserve"> for all groups</w:t>
      </w:r>
      <w:r w:rsidR="00FA54A0" w:rsidRPr="00952041">
        <w:rPr>
          <w:rFonts w:ascii="Arial" w:hAnsi="Arial" w:cs="Arial"/>
        </w:rPr>
        <w:t xml:space="preserve"> with</w:t>
      </w:r>
      <w:r w:rsidRPr="00952041">
        <w:rPr>
          <w:rFonts w:ascii="Arial" w:hAnsi="Arial" w:cs="Arial"/>
        </w:rPr>
        <w:t xml:space="preserve"> no reported differences in motivation. This helps</w:t>
      </w:r>
      <w:r w:rsidR="00923558" w:rsidRPr="00952041">
        <w:rPr>
          <w:rFonts w:ascii="Arial" w:hAnsi="Arial" w:cs="Arial"/>
        </w:rPr>
        <w:t xml:space="preserve"> to rule out any potential confounders of group differences</w:t>
      </w:r>
      <w:r w:rsidRPr="00952041">
        <w:rPr>
          <w:rFonts w:ascii="Arial" w:hAnsi="Arial" w:cs="Arial"/>
        </w:rPr>
        <w:t xml:space="preserve"> (in terms of either training effectiveness or motivation) </w:t>
      </w:r>
      <w:r w:rsidR="00923558" w:rsidRPr="00952041">
        <w:rPr>
          <w:rFonts w:ascii="Arial" w:hAnsi="Arial" w:cs="Arial"/>
        </w:rPr>
        <w:t>accounting for</w:t>
      </w:r>
      <w:r w:rsidRPr="00952041">
        <w:rPr>
          <w:rFonts w:ascii="Arial" w:hAnsi="Arial" w:cs="Arial"/>
        </w:rPr>
        <w:t xml:space="preserve"> our observations. </w:t>
      </w:r>
    </w:p>
    <w:p w14:paraId="6967F37B" w14:textId="77777777" w:rsidR="00080012" w:rsidRPr="00952041" w:rsidRDefault="00080012" w:rsidP="00080012">
      <w:pPr>
        <w:rPr>
          <w:rFonts w:ascii="Arial" w:hAnsi="Arial" w:cs="Arial"/>
        </w:rPr>
      </w:pPr>
    </w:p>
    <w:p w14:paraId="6EF3FD45" w14:textId="5FAE3E38" w:rsidR="00CA0B54" w:rsidRPr="00952041" w:rsidRDefault="00080012" w:rsidP="00B40D85">
      <w:pPr>
        <w:spacing w:line="480" w:lineRule="auto"/>
        <w:jc w:val="both"/>
        <w:rPr>
          <w:rFonts w:ascii="Arial" w:hAnsi="Arial" w:cs="Arial"/>
        </w:rPr>
      </w:pPr>
      <w:r w:rsidRPr="00952041">
        <w:rPr>
          <w:rFonts w:ascii="Arial" w:hAnsi="Arial" w:cs="Arial"/>
        </w:rPr>
        <w:t>We used this gold standard training design to investigate how specific training regimes lead to improvements in cognitive con</w:t>
      </w:r>
      <w:r w:rsidR="00923558" w:rsidRPr="00952041">
        <w:rPr>
          <w:rFonts w:ascii="Arial" w:hAnsi="Arial" w:cs="Arial"/>
        </w:rPr>
        <w:t>trol, by measuring transfer to</w:t>
      </w:r>
      <w:r w:rsidRPr="00952041">
        <w:rPr>
          <w:rFonts w:ascii="Arial" w:hAnsi="Arial" w:cs="Arial"/>
        </w:rPr>
        <w:t xml:space="preserve"> novel task</w:t>
      </w:r>
      <w:r w:rsidR="00923558" w:rsidRPr="00952041">
        <w:rPr>
          <w:rFonts w:ascii="Arial" w:hAnsi="Arial" w:cs="Arial"/>
        </w:rPr>
        <w:t>s</w:t>
      </w:r>
      <w:r w:rsidRPr="00952041">
        <w:rPr>
          <w:rFonts w:ascii="Arial" w:hAnsi="Arial" w:cs="Arial"/>
        </w:rPr>
        <w:t xml:space="preserve">. We </w:t>
      </w:r>
      <w:r w:rsidR="00923558" w:rsidRPr="00952041">
        <w:rPr>
          <w:rFonts w:ascii="Arial" w:hAnsi="Arial" w:cs="Arial"/>
        </w:rPr>
        <w:t>showed</w:t>
      </w:r>
      <w:r w:rsidRPr="00952041">
        <w:rPr>
          <w:rFonts w:ascii="Arial" w:hAnsi="Arial" w:cs="Arial"/>
        </w:rPr>
        <w:t xml:space="preserve"> that post-training improvements in cognitive control are only observed in the </w:t>
      </w:r>
      <w:r w:rsidR="00923558" w:rsidRPr="00952041">
        <w:rPr>
          <w:rFonts w:ascii="Arial" w:hAnsi="Arial" w:cs="Arial"/>
        </w:rPr>
        <w:t>group training response inhibition</w:t>
      </w:r>
      <w:r w:rsidRPr="00952041">
        <w:rPr>
          <w:rFonts w:ascii="Arial" w:hAnsi="Arial" w:cs="Arial"/>
        </w:rPr>
        <w:t xml:space="preserve">. </w:t>
      </w:r>
      <w:r w:rsidR="00923558" w:rsidRPr="00952041">
        <w:rPr>
          <w:rFonts w:ascii="Arial" w:hAnsi="Arial" w:cs="Arial"/>
        </w:rPr>
        <w:t>Our</w:t>
      </w:r>
      <w:r w:rsidRPr="00952041">
        <w:rPr>
          <w:rFonts w:ascii="Arial" w:hAnsi="Arial" w:cs="Arial"/>
        </w:rPr>
        <w:t xml:space="preserve"> findings are </w:t>
      </w:r>
      <w:r w:rsidR="00923558" w:rsidRPr="00952041">
        <w:rPr>
          <w:rFonts w:ascii="Arial" w:hAnsi="Arial" w:cs="Arial"/>
        </w:rPr>
        <w:t>buttressed</w:t>
      </w:r>
      <w:r w:rsidRPr="00952041">
        <w:rPr>
          <w:rFonts w:ascii="Arial" w:hAnsi="Arial" w:cs="Arial"/>
        </w:rPr>
        <w:t xml:space="preserve"> </w:t>
      </w:r>
      <w:r w:rsidR="00404E52" w:rsidRPr="00952041">
        <w:rPr>
          <w:rFonts w:ascii="Arial" w:hAnsi="Arial" w:cs="Arial"/>
        </w:rPr>
        <w:t xml:space="preserve">by </w:t>
      </w:r>
      <w:r w:rsidR="00923558" w:rsidRPr="00952041">
        <w:rPr>
          <w:rFonts w:ascii="Arial" w:hAnsi="Arial" w:cs="Arial"/>
        </w:rPr>
        <w:t>evidence of a</w:t>
      </w:r>
      <w:r w:rsidR="00404E52" w:rsidRPr="00952041">
        <w:rPr>
          <w:rFonts w:ascii="Arial" w:hAnsi="Arial" w:cs="Arial"/>
        </w:rPr>
        <w:t xml:space="preserve"> shift from reactive to proactive control observed in the </w:t>
      </w:r>
      <w:r w:rsidR="00923558" w:rsidRPr="00952041">
        <w:rPr>
          <w:rFonts w:ascii="Arial" w:hAnsi="Arial" w:cs="Arial"/>
        </w:rPr>
        <w:t>response inhibition</w:t>
      </w:r>
      <w:r w:rsidR="00404E52" w:rsidRPr="00952041">
        <w:rPr>
          <w:rFonts w:ascii="Arial" w:hAnsi="Arial" w:cs="Arial"/>
        </w:rPr>
        <w:t xml:space="preserve"> group</w:t>
      </w:r>
      <w:r w:rsidR="00923558" w:rsidRPr="00952041">
        <w:rPr>
          <w:rFonts w:ascii="Arial" w:hAnsi="Arial" w:cs="Arial"/>
        </w:rPr>
        <w:t xml:space="preserve"> only</w:t>
      </w:r>
      <w:r w:rsidRPr="00952041">
        <w:rPr>
          <w:rFonts w:ascii="Arial" w:hAnsi="Arial" w:cs="Arial"/>
        </w:rPr>
        <w:t xml:space="preserve">. This </w:t>
      </w:r>
      <w:r w:rsidRPr="00952041">
        <w:rPr>
          <w:rFonts w:ascii="Arial" w:hAnsi="Arial" w:cs="Arial"/>
        </w:rPr>
        <w:lastRenderedPageBreak/>
        <w:t xml:space="preserve">finding is in line with a previous study in adults, which found that </w:t>
      </w:r>
      <w:r w:rsidR="00EC1CE7" w:rsidRPr="00952041">
        <w:rPr>
          <w:rFonts w:ascii="Arial" w:hAnsi="Arial" w:cs="Arial"/>
        </w:rPr>
        <w:t>response inhibition training</w:t>
      </w:r>
      <w:r w:rsidRPr="00952041">
        <w:rPr>
          <w:rFonts w:ascii="Arial" w:hAnsi="Arial" w:cs="Arial"/>
        </w:rPr>
        <w:t xml:space="preserve"> </w:t>
      </w:r>
      <w:r w:rsidR="00EC1CE7" w:rsidRPr="00952041">
        <w:rPr>
          <w:rFonts w:ascii="Arial" w:hAnsi="Arial" w:cs="Arial"/>
        </w:rPr>
        <w:t>led to changes in brain activity</w:t>
      </w:r>
      <w:r w:rsidRPr="00952041">
        <w:rPr>
          <w:rFonts w:ascii="Arial" w:hAnsi="Arial" w:cs="Arial"/>
        </w:rPr>
        <w:t xml:space="preserve"> indicative of </w:t>
      </w:r>
      <w:r w:rsidR="00EC1CE7" w:rsidRPr="00952041">
        <w:rPr>
          <w:rFonts w:ascii="Arial" w:hAnsi="Arial" w:cs="Arial"/>
        </w:rPr>
        <w:t xml:space="preserve">greater </w:t>
      </w:r>
      <w:r w:rsidRPr="00952041">
        <w:rPr>
          <w:rFonts w:ascii="Arial" w:hAnsi="Arial" w:cs="Arial"/>
        </w:rPr>
        <w:t>proactive control</w:t>
      </w:r>
      <w:r w:rsidR="00EC1CE7" w:rsidRPr="00952041">
        <w:rPr>
          <w:rFonts w:ascii="Arial" w:hAnsi="Arial" w:cs="Arial"/>
        </w:rPr>
        <w:t xml:space="preserve"> following training</w:t>
      </w:r>
      <w:r w:rsidRPr="00952041">
        <w:rPr>
          <w:rFonts w:ascii="Arial" w:hAnsi="Arial" w:cs="Arial"/>
        </w:rPr>
        <w:t xml:space="preserve"> (Berkman et al., 2014). </w:t>
      </w:r>
      <w:r w:rsidR="00EC1CE7" w:rsidRPr="00952041">
        <w:rPr>
          <w:rFonts w:ascii="Arial" w:hAnsi="Arial" w:cs="Arial"/>
        </w:rPr>
        <w:t>T</w:t>
      </w:r>
      <w:r w:rsidRPr="00952041">
        <w:rPr>
          <w:rFonts w:ascii="Arial" w:hAnsi="Arial" w:cs="Arial"/>
        </w:rPr>
        <w:t>raining</w:t>
      </w:r>
      <w:r w:rsidR="00EC1CE7" w:rsidRPr="00952041">
        <w:rPr>
          <w:rFonts w:ascii="Arial" w:hAnsi="Arial" w:cs="Arial"/>
        </w:rPr>
        <w:t xml:space="preserve"> response inhibition</w:t>
      </w:r>
      <w:r w:rsidRPr="00952041">
        <w:rPr>
          <w:rFonts w:ascii="Arial" w:hAnsi="Arial" w:cs="Arial"/>
        </w:rPr>
        <w:t xml:space="preserve"> </w:t>
      </w:r>
      <w:r w:rsidR="00EC1CE7" w:rsidRPr="00952041">
        <w:rPr>
          <w:rFonts w:ascii="Arial" w:hAnsi="Arial" w:cs="Arial"/>
        </w:rPr>
        <w:t>thus</w:t>
      </w:r>
      <w:r w:rsidRPr="00952041">
        <w:rPr>
          <w:rFonts w:ascii="Arial" w:hAnsi="Arial" w:cs="Arial"/>
        </w:rPr>
        <w:t xml:space="preserve"> not only induces improvements during training but also transfers to other contexts.</w:t>
      </w:r>
      <w:r w:rsidR="00DD468D" w:rsidRPr="00952041">
        <w:rPr>
          <w:rFonts w:ascii="Arial" w:hAnsi="Arial" w:cs="Arial"/>
        </w:rPr>
        <w:t xml:space="preserve"> </w:t>
      </w:r>
      <w:bookmarkStart w:id="8" w:name="_Hlk135660241"/>
      <w:r w:rsidR="00B45B98" w:rsidRPr="00952041">
        <w:rPr>
          <w:rFonts w:ascii="Arial" w:hAnsi="Arial" w:cs="Arial"/>
        </w:rPr>
        <w:t xml:space="preserve">These findings taken together, suggest that response inhibition may have important role in the plasticity of cognitive control. By that we mean that response inhibition rather than context monitoring may be the more malleable process of cognitive control, in turn likely to lead to greater changes in transfer functions following periods of extended training. </w:t>
      </w:r>
      <w:bookmarkEnd w:id="8"/>
      <w:r w:rsidRPr="00952041">
        <w:rPr>
          <w:rFonts w:ascii="Arial" w:hAnsi="Arial" w:cs="Arial"/>
        </w:rPr>
        <w:t xml:space="preserve">This reinforces the privileged role </w:t>
      </w:r>
      <w:r w:rsidR="00EC1CE7" w:rsidRPr="00952041">
        <w:rPr>
          <w:rFonts w:ascii="Arial" w:hAnsi="Arial" w:cs="Arial"/>
        </w:rPr>
        <w:t>response inhibition</w:t>
      </w:r>
      <w:r w:rsidRPr="00952041">
        <w:rPr>
          <w:rFonts w:ascii="Arial" w:hAnsi="Arial" w:cs="Arial"/>
        </w:rPr>
        <w:t xml:space="preserve"> may hold as compared to context monitoring. </w:t>
      </w:r>
    </w:p>
    <w:p w14:paraId="41171DB2" w14:textId="77777777" w:rsidR="00B40D85" w:rsidRPr="00952041" w:rsidRDefault="00B40D85" w:rsidP="00B40D85">
      <w:pPr>
        <w:spacing w:line="480" w:lineRule="auto"/>
        <w:jc w:val="both"/>
        <w:rPr>
          <w:rFonts w:ascii="Arial" w:hAnsi="Arial" w:cs="Arial"/>
        </w:rPr>
      </w:pPr>
    </w:p>
    <w:p w14:paraId="32CB3591" w14:textId="4E930695" w:rsidR="009E2C55" w:rsidRPr="00952041" w:rsidRDefault="00BD7EC8" w:rsidP="0061324E">
      <w:pPr>
        <w:spacing w:line="480" w:lineRule="auto"/>
        <w:jc w:val="both"/>
        <w:rPr>
          <w:rFonts w:asciiTheme="minorBidi" w:hAnsiTheme="minorBidi"/>
        </w:rPr>
      </w:pPr>
      <w:r w:rsidRPr="00952041">
        <w:rPr>
          <w:rFonts w:ascii="Arial" w:hAnsi="Arial" w:cs="Arial"/>
        </w:rPr>
        <w:t>D</w:t>
      </w:r>
      <w:r w:rsidR="00080012" w:rsidRPr="00952041">
        <w:rPr>
          <w:rFonts w:ascii="Arial" w:hAnsi="Arial" w:cs="Arial"/>
        </w:rPr>
        <w:t>espite improvements of context monitoring abilities</w:t>
      </w:r>
      <w:r w:rsidRPr="00952041">
        <w:rPr>
          <w:rFonts w:ascii="Arial" w:hAnsi="Arial" w:cs="Arial"/>
        </w:rPr>
        <w:t xml:space="preserve"> during training</w:t>
      </w:r>
      <w:r w:rsidR="009B123B" w:rsidRPr="00952041">
        <w:rPr>
          <w:rFonts w:ascii="Arial" w:hAnsi="Arial" w:cs="Arial"/>
        </w:rPr>
        <w:t xml:space="preserve">, </w:t>
      </w:r>
      <w:r w:rsidR="00080012" w:rsidRPr="00952041">
        <w:rPr>
          <w:rFonts w:ascii="Arial" w:hAnsi="Arial" w:cs="Arial"/>
        </w:rPr>
        <w:t xml:space="preserve">this did not transfer to </w:t>
      </w:r>
      <w:r w:rsidR="009B123B" w:rsidRPr="00952041">
        <w:rPr>
          <w:rFonts w:ascii="Arial" w:hAnsi="Arial" w:cs="Arial"/>
        </w:rPr>
        <w:t xml:space="preserve">pre-post </w:t>
      </w:r>
      <w:r w:rsidR="00080012" w:rsidRPr="00952041">
        <w:rPr>
          <w:rFonts w:ascii="Arial" w:hAnsi="Arial" w:cs="Arial"/>
        </w:rPr>
        <w:t>meas</w:t>
      </w:r>
      <w:r w:rsidR="00AF09A7" w:rsidRPr="00952041">
        <w:rPr>
          <w:rFonts w:ascii="Arial" w:hAnsi="Arial" w:cs="Arial"/>
        </w:rPr>
        <w:t>ures of cognitive control.</w:t>
      </w:r>
      <w:r w:rsidR="00D30A8D" w:rsidRPr="00952041">
        <w:rPr>
          <w:rFonts w:ascii="Arial" w:hAnsi="Arial" w:cs="Arial"/>
        </w:rPr>
        <w:t xml:space="preserve"> In fact, we report a surprising decline on a pre-post measure of cognitive control after training in the context monitoring group. </w:t>
      </w:r>
      <w:r w:rsidR="00AF09A7" w:rsidRPr="00952041">
        <w:rPr>
          <w:rFonts w:ascii="Arial" w:hAnsi="Arial" w:cs="Arial"/>
        </w:rPr>
        <w:t xml:space="preserve"> This</w:t>
      </w:r>
      <w:r w:rsidR="00080012" w:rsidRPr="00952041">
        <w:rPr>
          <w:rFonts w:ascii="Arial" w:hAnsi="Arial" w:cs="Arial"/>
        </w:rPr>
        <w:t xml:space="preserve"> contrast</w:t>
      </w:r>
      <w:r w:rsidR="00924830" w:rsidRPr="00952041">
        <w:rPr>
          <w:rFonts w:ascii="Arial" w:hAnsi="Arial" w:cs="Arial"/>
        </w:rPr>
        <w:t xml:space="preserve">s with previous </w:t>
      </w:r>
      <w:r w:rsidR="00AF09A7" w:rsidRPr="00952041">
        <w:rPr>
          <w:rFonts w:ascii="Arial" w:hAnsi="Arial" w:cs="Arial"/>
        </w:rPr>
        <w:t>findings</w:t>
      </w:r>
      <w:r w:rsidR="00924830" w:rsidRPr="00952041">
        <w:rPr>
          <w:rFonts w:ascii="Arial" w:hAnsi="Arial" w:cs="Arial"/>
        </w:rPr>
        <w:t xml:space="preserve"> showing </w:t>
      </w:r>
      <w:r w:rsidR="00D5192B" w:rsidRPr="00952041">
        <w:rPr>
          <w:rFonts w:ascii="Arial" w:hAnsi="Arial" w:cs="Arial"/>
        </w:rPr>
        <w:t xml:space="preserve">positive </w:t>
      </w:r>
      <w:r w:rsidR="00AF09A7" w:rsidRPr="00952041">
        <w:rPr>
          <w:rFonts w:ascii="Arial" w:hAnsi="Arial" w:cs="Arial"/>
        </w:rPr>
        <w:t xml:space="preserve">effects of </w:t>
      </w:r>
      <w:r w:rsidR="00924830" w:rsidRPr="00952041">
        <w:rPr>
          <w:rFonts w:ascii="Arial" w:hAnsi="Arial" w:cs="Arial"/>
        </w:rPr>
        <w:t xml:space="preserve">context monitoring </w:t>
      </w:r>
      <w:r w:rsidR="00AF09A7" w:rsidRPr="00952041">
        <w:rPr>
          <w:rFonts w:ascii="Arial" w:hAnsi="Arial" w:cs="Arial"/>
        </w:rPr>
        <w:t>practice</w:t>
      </w:r>
      <w:r w:rsidR="00D5192B" w:rsidRPr="00952041">
        <w:rPr>
          <w:rFonts w:ascii="Arial" w:hAnsi="Arial" w:cs="Arial"/>
        </w:rPr>
        <w:t xml:space="preserve"> on cognitive control</w:t>
      </w:r>
      <w:r w:rsidR="00924830" w:rsidRPr="00952041">
        <w:rPr>
          <w:rFonts w:ascii="Arial" w:hAnsi="Arial" w:cs="Arial"/>
        </w:rPr>
        <w:t xml:space="preserve"> (Chevalier et al., 2014). </w:t>
      </w:r>
      <w:r w:rsidR="00D30A8D" w:rsidRPr="00952041">
        <w:rPr>
          <w:rFonts w:ascii="Arial" w:hAnsi="Arial" w:cs="Arial"/>
        </w:rPr>
        <w:t xml:space="preserve">Several reasons might account for these discrepant </w:t>
      </w:r>
      <w:r w:rsidR="00D6382E" w:rsidRPr="00952041">
        <w:rPr>
          <w:rFonts w:ascii="Arial" w:hAnsi="Arial" w:cs="Arial"/>
        </w:rPr>
        <w:t>results</w:t>
      </w:r>
      <w:r w:rsidR="00D30A8D" w:rsidRPr="00952041">
        <w:rPr>
          <w:rFonts w:ascii="Arial" w:hAnsi="Arial" w:cs="Arial"/>
        </w:rPr>
        <w:t xml:space="preserve">. First, </w:t>
      </w:r>
      <w:r w:rsidR="0073238D" w:rsidRPr="00952041">
        <w:rPr>
          <w:rFonts w:ascii="Arial" w:hAnsi="Arial" w:cs="Arial"/>
        </w:rPr>
        <w:t>previously used</w:t>
      </w:r>
      <w:r w:rsidR="00D30A8D" w:rsidRPr="00952041">
        <w:rPr>
          <w:rFonts w:asciiTheme="minorBidi" w:hAnsiTheme="minorBidi"/>
        </w:rPr>
        <w:t xml:space="preserve"> pre-</w:t>
      </w:r>
      <w:proofErr w:type="spellStart"/>
      <w:r w:rsidR="00D30A8D" w:rsidRPr="00952041">
        <w:rPr>
          <w:rFonts w:asciiTheme="minorBidi" w:hAnsiTheme="minorBidi"/>
        </w:rPr>
        <w:t>post test</w:t>
      </w:r>
      <w:proofErr w:type="spellEnd"/>
      <w:r w:rsidR="00D30A8D" w:rsidRPr="00952041">
        <w:rPr>
          <w:rFonts w:asciiTheme="minorBidi" w:hAnsiTheme="minorBidi"/>
        </w:rPr>
        <w:t xml:space="preserve"> stimuli were similar to </w:t>
      </w:r>
      <w:r w:rsidR="00FF0DF7" w:rsidRPr="00952041">
        <w:rPr>
          <w:rFonts w:asciiTheme="minorBidi" w:hAnsiTheme="minorBidi"/>
        </w:rPr>
        <w:t>those used</w:t>
      </w:r>
      <w:r w:rsidR="00D30A8D" w:rsidRPr="00952041">
        <w:rPr>
          <w:rFonts w:asciiTheme="minorBidi" w:hAnsiTheme="minorBidi"/>
        </w:rPr>
        <w:t xml:space="preserve"> </w:t>
      </w:r>
      <w:r w:rsidR="00FF0DF7" w:rsidRPr="00952041">
        <w:rPr>
          <w:rFonts w:asciiTheme="minorBidi" w:hAnsiTheme="minorBidi"/>
        </w:rPr>
        <w:t>for practice</w:t>
      </w:r>
      <w:r w:rsidR="0073238D" w:rsidRPr="00952041">
        <w:rPr>
          <w:rFonts w:asciiTheme="minorBidi" w:hAnsiTheme="minorBidi"/>
        </w:rPr>
        <w:t xml:space="preserve"> (</w:t>
      </w:r>
      <w:r w:rsidR="0073238D" w:rsidRPr="00952041">
        <w:rPr>
          <w:rFonts w:ascii="Arial" w:hAnsi="Arial" w:cs="Arial"/>
        </w:rPr>
        <w:t>Chevalier et al., 2014)</w:t>
      </w:r>
      <w:r w:rsidR="00D30A8D" w:rsidRPr="00952041">
        <w:rPr>
          <w:rFonts w:asciiTheme="minorBidi" w:hAnsiTheme="minorBidi"/>
        </w:rPr>
        <w:t>.</w:t>
      </w:r>
      <w:r w:rsidR="00CC4DBA" w:rsidRPr="00952041">
        <w:rPr>
          <w:rFonts w:asciiTheme="minorBidi" w:hAnsiTheme="minorBidi"/>
        </w:rPr>
        <w:t xml:space="preserve"> Thus, c</w:t>
      </w:r>
      <w:r w:rsidR="00D30A8D" w:rsidRPr="00952041">
        <w:rPr>
          <w:rFonts w:asciiTheme="minorBidi" w:hAnsiTheme="minorBidi"/>
        </w:rPr>
        <w:t>ontext monitoring may only improve cognit</w:t>
      </w:r>
      <w:r w:rsidR="00FF0DF7" w:rsidRPr="00952041">
        <w:rPr>
          <w:rFonts w:asciiTheme="minorBidi" w:hAnsiTheme="minorBidi"/>
        </w:rPr>
        <w:t xml:space="preserve">ive control measures when both practice </w:t>
      </w:r>
      <w:r w:rsidR="00D30A8D" w:rsidRPr="00952041">
        <w:rPr>
          <w:rFonts w:asciiTheme="minorBidi" w:hAnsiTheme="minorBidi"/>
        </w:rPr>
        <w:t>and outcome measures are based o</w:t>
      </w:r>
      <w:r w:rsidR="00FF0DF7" w:rsidRPr="00952041">
        <w:rPr>
          <w:rFonts w:asciiTheme="minorBidi" w:hAnsiTheme="minorBidi"/>
        </w:rPr>
        <w:t>n similar stimuli, suggesting</w:t>
      </w:r>
      <w:r w:rsidR="00D30A8D" w:rsidRPr="00952041">
        <w:rPr>
          <w:rFonts w:asciiTheme="minorBidi" w:hAnsiTheme="minorBidi"/>
        </w:rPr>
        <w:t xml:space="preserve"> that </w:t>
      </w:r>
      <w:r w:rsidR="00FF0DF7" w:rsidRPr="00952041">
        <w:rPr>
          <w:rFonts w:asciiTheme="minorBidi" w:hAnsiTheme="minorBidi"/>
        </w:rPr>
        <w:t>practice of context monitoring may improve</w:t>
      </w:r>
      <w:r w:rsidR="00D30A8D" w:rsidRPr="00952041">
        <w:rPr>
          <w:rFonts w:asciiTheme="minorBidi" w:hAnsiTheme="minorBidi"/>
        </w:rPr>
        <w:t xml:space="preserve"> </w:t>
      </w:r>
      <w:r w:rsidR="0061324E" w:rsidRPr="00952041">
        <w:rPr>
          <w:rFonts w:asciiTheme="minorBidi" w:hAnsiTheme="minorBidi"/>
        </w:rPr>
        <w:t xml:space="preserve">processing of </w:t>
      </w:r>
      <w:r w:rsidR="00D30A8D" w:rsidRPr="00952041">
        <w:rPr>
          <w:rFonts w:asciiTheme="minorBidi" w:hAnsiTheme="minorBidi"/>
        </w:rPr>
        <w:t>cues specific to monitoring but not an underlying cognitive skill.</w:t>
      </w:r>
      <w:r w:rsidR="00FF0DF7" w:rsidRPr="00952041">
        <w:rPr>
          <w:rFonts w:asciiTheme="minorBidi" w:hAnsiTheme="minorBidi"/>
        </w:rPr>
        <w:t xml:space="preserve"> </w:t>
      </w:r>
      <w:r w:rsidR="009E2C55" w:rsidRPr="00952041">
        <w:rPr>
          <w:rFonts w:asciiTheme="minorBidi" w:hAnsiTheme="minorBidi"/>
        </w:rPr>
        <w:t xml:space="preserve">Second, there might be a critical difference in the extent of time dedicated to improving the skill in question. While practicing both inhibition and context monitoring </w:t>
      </w:r>
      <w:r w:rsidR="002D4A91" w:rsidRPr="00952041">
        <w:rPr>
          <w:rFonts w:asciiTheme="minorBidi" w:hAnsiTheme="minorBidi"/>
        </w:rPr>
        <w:t>in the short term can enhance cognitive control (Chevalier</w:t>
      </w:r>
      <w:r w:rsidR="003472DA" w:rsidRPr="00952041">
        <w:rPr>
          <w:rFonts w:asciiTheme="minorBidi" w:hAnsiTheme="minorBidi"/>
        </w:rPr>
        <w:t>,</w:t>
      </w:r>
      <w:r w:rsidR="002D4A91" w:rsidRPr="00952041">
        <w:rPr>
          <w:rFonts w:asciiTheme="minorBidi" w:hAnsiTheme="minorBidi"/>
        </w:rPr>
        <w:t xml:space="preserve"> 2014)</w:t>
      </w:r>
      <w:r w:rsidR="009E2C55" w:rsidRPr="00952041">
        <w:rPr>
          <w:rFonts w:asciiTheme="minorBidi" w:hAnsiTheme="minorBidi"/>
        </w:rPr>
        <w:t>, our</w:t>
      </w:r>
      <w:r w:rsidR="002D4A91" w:rsidRPr="00952041">
        <w:rPr>
          <w:rFonts w:asciiTheme="minorBidi" w:hAnsiTheme="minorBidi"/>
        </w:rPr>
        <w:t xml:space="preserve"> </w:t>
      </w:r>
      <w:r w:rsidR="009F3C33" w:rsidRPr="00952041">
        <w:rPr>
          <w:rFonts w:asciiTheme="minorBidi" w:hAnsiTheme="minorBidi"/>
        </w:rPr>
        <w:t xml:space="preserve">study suggests </w:t>
      </w:r>
      <w:proofErr w:type="gramStart"/>
      <w:r w:rsidR="009F3C33" w:rsidRPr="00952041">
        <w:rPr>
          <w:rFonts w:asciiTheme="minorBidi" w:hAnsiTheme="minorBidi"/>
        </w:rPr>
        <w:t>that,</w:t>
      </w:r>
      <w:proofErr w:type="gramEnd"/>
      <w:r w:rsidR="009F3C33" w:rsidRPr="00952041">
        <w:rPr>
          <w:rFonts w:asciiTheme="minorBidi" w:hAnsiTheme="minorBidi"/>
        </w:rPr>
        <w:t xml:space="preserve"> </w:t>
      </w:r>
      <w:r w:rsidR="00F2550F" w:rsidRPr="00952041">
        <w:rPr>
          <w:rFonts w:asciiTheme="minorBidi" w:hAnsiTheme="minorBidi"/>
        </w:rPr>
        <w:t>training more extensively and over</w:t>
      </w:r>
      <w:r w:rsidR="009F3C33" w:rsidRPr="00952041">
        <w:rPr>
          <w:rFonts w:asciiTheme="minorBidi" w:hAnsiTheme="minorBidi"/>
        </w:rPr>
        <w:t xml:space="preserve"> longer period</w:t>
      </w:r>
      <w:r w:rsidR="00F2550F" w:rsidRPr="00952041">
        <w:rPr>
          <w:rFonts w:asciiTheme="minorBidi" w:hAnsiTheme="minorBidi"/>
        </w:rPr>
        <w:t>s</w:t>
      </w:r>
      <w:r w:rsidR="009F3C33" w:rsidRPr="00952041">
        <w:rPr>
          <w:rFonts w:asciiTheme="minorBidi" w:hAnsiTheme="minorBidi"/>
        </w:rPr>
        <w:t xml:space="preserve"> the effects </w:t>
      </w:r>
      <w:r w:rsidR="009F3C33" w:rsidRPr="00952041">
        <w:rPr>
          <w:rFonts w:asciiTheme="minorBidi" w:hAnsiTheme="minorBidi"/>
        </w:rPr>
        <w:lastRenderedPageBreak/>
        <w:t xml:space="preserve">of these training paradigms differentiate. </w:t>
      </w:r>
      <w:r w:rsidR="00CA22DE" w:rsidRPr="00952041">
        <w:rPr>
          <w:rFonts w:asciiTheme="minorBidi" w:hAnsiTheme="minorBidi"/>
        </w:rPr>
        <w:t xml:space="preserve">Thus, </w:t>
      </w:r>
      <w:r w:rsidR="0073238D" w:rsidRPr="00952041">
        <w:rPr>
          <w:rFonts w:asciiTheme="minorBidi" w:hAnsiTheme="minorBidi"/>
        </w:rPr>
        <w:t>over short periods of time</w:t>
      </w:r>
      <w:r w:rsidR="004C3A53" w:rsidRPr="00952041">
        <w:rPr>
          <w:rFonts w:asciiTheme="minorBidi" w:hAnsiTheme="minorBidi"/>
        </w:rPr>
        <w:t xml:space="preserve">, </w:t>
      </w:r>
      <w:r w:rsidR="0073238D" w:rsidRPr="00952041">
        <w:rPr>
          <w:rFonts w:asciiTheme="minorBidi" w:hAnsiTheme="minorBidi"/>
        </w:rPr>
        <w:t>both response inhibition and context monitoring</w:t>
      </w:r>
      <w:r w:rsidR="004C3A53" w:rsidRPr="00952041">
        <w:rPr>
          <w:rFonts w:asciiTheme="minorBidi" w:hAnsiTheme="minorBidi"/>
        </w:rPr>
        <w:t xml:space="preserve"> practise</w:t>
      </w:r>
      <w:r w:rsidR="0073238D" w:rsidRPr="00952041">
        <w:rPr>
          <w:rFonts w:asciiTheme="minorBidi" w:hAnsiTheme="minorBidi"/>
        </w:rPr>
        <w:t xml:space="preserve"> improve monitoring capacities, but over longer periods, the action (going vs stopping) becomes more impactful. </w:t>
      </w:r>
      <w:r w:rsidR="00CA22DE" w:rsidRPr="00952041">
        <w:rPr>
          <w:rFonts w:ascii="Arial" w:hAnsi="Arial" w:cs="Arial"/>
        </w:rPr>
        <w:t>This may have led to more inconsistent inhibitions when the stop signal is presented in the context monitoring group, leading to a decline in cognitive control post-test.</w:t>
      </w:r>
      <w:r w:rsidR="0073238D" w:rsidRPr="00952041">
        <w:rPr>
          <w:rFonts w:ascii="Arial" w:hAnsi="Arial" w:cs="Arial"/>
        </w:rPr>
        <w:t xml:space="preserve"> </w:t>
      </w:r>
      <w:r w:rsidR="00F2550F" w:rsidRPr="00952041">
        <w:rPr>
          <w:rFonts w:asciiTheme="minorBidi" w:hAnsiTheme="minorBidi"/>
        </w:rPr>
        <w:t>T</w:t>
      </w:r>
      <w:r w:rsidR="009F3C33" w:rsidRPr="00952041">
        <w:rPr>
          <w:rFonts w:asciiTheme="minorBidi" w:hAnsiTheme="minorBidi"/>
        </w:rPr>
        <w:t>hi</w:t>
      </w:r>
      <w:r w:rsidR="00F2550F" w:rsidRPr="00952041">
        <w:rPr>
          <w:rFonts w:asciiTheme="minorBidi" w:hAnsiTheme="minorBidi"/>
        </w:rPr>
        <w:t>s</w:t>
      </w:r>
      <w:r w:rsidR="009F3C33" w:rsidRPr="00952041">
        <w:rPr>
          <w:rFonts w:asciiTheme="minorBidi" w:hAnsiTheme="minorBidi"/>
        </w:rPr>
        <w:t xml:space="preserve"> point</w:t>
      </w:r>
      <w:r w:rsidR="00F2550F" w:rsidRPr="00952041">
        <w:rPr>
          <w:rFonts w:asciiTheme="minorBidi" w:hAnsiTheme="minorBidi"/>
        </w:rPr>
        <w:t>s</w:t>
      </w:r>
      <w:r w:rsidR="009F3C33" w:rsidRPr="00952041">
        <w:rPr>
          <w:rFonts w:asciiTheme="minorBidi" w:hAnsiTheme="minorBidi"/>
        </w:rPr>
        <w:t xml:space="preserve"> towards key differences in the underlying mechanisms involved – </w:t>
      </w:r>
      <w:r w:rsidR="0073238D" w:rsidRPr="00952041">
        <w:rPr>
          <w:rFonts w:asciiTheme="minorBidi" w:hAnsiTheme="minorBidi"/>
        </w:rPr>
        <w:t xml:space="preserve">where </w:t>
      </w:r>
      <w:r w:rsidR="009F3C33" w:rsidRPr="00952041">
        <w:rPr>
          <w:rFonts w:asciiTheme="minorBidi" w:hAnsiTheme="minorBidi"/>
        </w:rPr>
        <w:t xml:space="preserve">for example, in the short term, heightened responsiveness to cues may lead to an overall increased ability to respond to stimuli (leading to generally improved performance, including in a response inhibition task), </w:t>
      </w:r>
      <w:r w:rsidR="0073238D" w:rsidRPr="00952041">
        <w:rPr>
          <w:rFonts w:asciiTheme="minorBidi" w:hAnsiTheme="minorBidi"/>
        </w:rPr>
        <w:t>which</w:t>
      </w:r>
      <w:r w:rsidR="009F3C33" w:rsidRPr="00952041">
        <w:rPr>
          <w:rFonts w:asciiTheme="minorBidi" w:hAnsiTheme="minorBidi"/>
        </w:rPr>
        <w:t xml:space="preserve"> over the longer term, if this is not paired with motoric response inhibition, is not sufficient.</w:t>
      </w:r>
      <w:r w:rsidR="00462E83" w:rsidRPr="00952041">
        <w:rPr>
          <w:rFonts w:asciiTheme="minorBidi" w:hAnsiTheme="minorBidi"/>
        </w:rPr>
        <w:t xml:space="preserve"> </w:t>
      </w:r>
    </w:p>
    <w:p w14:paraId="39FFA6BD" w14:textId="77777777" w:rsidR="009E2C55" w:rsidRPr="00952041" w:rsidRDefault="009E2C55" w:rsidP="00080012">
      <w:pPr>
        <w:spacing w:line="480" w:lineRule="auto"/>
        <w:jc w:val="both"/>
        <w:rPr>
          <w:rFonts w:ascii="Arial" w:hAnsi="Arial" w:cs="Arial"/>
        </w:rPr>
      </w:pPr>
    </w:p>
    <w:p w14:paraId="258976B0" w14:textId="49B10C9C" w:rsidR="004C35F1" w:rsidRPr="00952041" w:rsidRDefault="00FD777F" w:rsidP="002C78B8">
      <w:pPr>
        <w:spacing w:line="480" w:lineRule="auto"/>
        <w:jc w:val="both"/>
        <w:rPr>
          <w:rFonts w:ascii="Arial" w:hAnsi="Arial" w:cs="Arial"/>
        </w:rPr>
      </w:pPr>
      <w:r w:rsidRPr="00952041">
        <w:rPr>
          <w:rFonts w:ascii="Arial" w:hAnsi="Arial" w:cs="Arial"/>
        </w:rPr>
        <w:t xml:space="preserve">One potential issue that may warrant consideration is </w:t>
      </w:r>
      <w:r w:rsidR="004F74CA" w:rsidRPr="00952041">
        <w:rPr>
          <w:rFonts w:ascii="Arial" w:hAnsi="Arial" w:cs="Arial"/>
        </w:rPr>
        <w:t xml:space="preserve">how generalisable our findings may be. We recruited and tested participants from three schools that were willing to be part of our study which may have potentially biased our results. Future findings should recruit from a range of different schools with more diverse demographics. </w:t>
      </w:r>
      <w:r w:rsidR="004C35F1" w:rsidRPr="00952041">
        <w:rPr>
          <w:rFonts w:ascii="Arial" w:hAnsi="Arial" w:cs="Arial"/>
        </w:rPr>
        <w:t>Further, we note that this is a pilot study</w:t>
      </w:r>
      <w:r w:rsidR="0014354A" w:rsidRPr="00952041">
        <w:rPr>
          <w:rFonts w:ascii="Arial" w:hAnsi="Arial" w:cs="Arial"/>
        </w:rPr>
        <w:t xml:space="preserve">, </w:t>
      </w:r>
      <w:r w:rsidR="004C35F1" w:rsidRPr="00952041">
        <w:rPr>
          <w:rFonts w:ascii="Arial" w:hAnsi="Arial" w:cs="Arial"/>
        </w:rPr>
        <w:t xml:space="preserve">a first step in understanding cognitive control training. Therefore, future studies should further investigate the plasticity of cognitive control training through inhibition in bigger </w:t>
      </w:r>
      <w:r w:rsidR="0014354A" w:rsidRPr="00952041">
        <w:rPr>
          <w:rFonts w:ascii="Arial" w:hAnsi="Arial" w:cs="Arial"/>
        </w:rPr>
        <w:t>samples</w:t>
      </w:r>
      <w:r w:rsidR="004C35F1" w:rsidRPr="00952041">
        <w:rPr>
          <w:rFonts w:ascii="Arial" w:hAnsi="Arial" w:cs="Arial"/>
        </w:rPr>
        <w:t xml:space="preserve">. </w:t>
      </w:r>
      <w:r w:rsidR="002C78B8" w:rsidRPr="00952041">
        <w:rPr>
          <w:rFonts w:ascii="Arial" w:hAnsi="Arial" w:cs="Arial"/>
        </w:rPr>
        <w:t>Another limitation our study is that cognitive control (i.e. inhibition) was solely measured using the SSRT task. This may mean that any transfer observed may be task specific. Ideally, future research should examine transfer into cognitive control through a range of inhibition tasks (e.g. Stroop, flanker inhibition tasks).</w:t>
      </w:r>
    </w:p>
    <w:p w14:paraId="41E01F62" w14:textId="77777777" w:rsidR="00AA3C94" w:rsidRPr="00952041" w:rsidRDefault="00AA3C94" w:rsidP="00080012">
      <w:pPr>
        <w:spacing w:line="480" w:lineRule="auto"/>
        <w:jc w:val="both"/>
        <w:rPr>
          <w:rFonts w:ascii="Arial" w:hAnsi="Arial" w:cs="Arial"/>
        </w:rPr>
      </w:pPr>
    </w:p>
    <w:p w14:paraId="793984F3" w14:textId="38FB8E28" w:rsidR="00080012" w:rsidRPr="00952041" w:rsidRDefault="004F74CA" w:rsidP="00080012">
      <w:pPr>
        <w:spacing w:line="480" w:lineRule="auto"/>
        <w:jc w:val="both"/>
        <w:rPr>
          <w:rFonts w:ascii="Arial" w:eastAsia="Times New Roman" w:hAnsi="Arial" w:cs="Arial"/>
          <w:color w:val="000000"/>
        </w:rPr>
      </w:pPr>
      <w:r w:rsidRPr="00952041">
        <w:rPr>
          <w:rFonts w:ascii="Arial" w:hAnsi="Arial" w:cs="Arial"/>
        </w:rPr>
        <w:t xml:space="preserve">Despite this, our study contributes to the cognitive control field significantly. </w:t>
      </w:r>
      <w:r w:rsidR="00A50EFC" w:rsidRPr="00952041">
        <w:rPr>
          <w:rFonts w:ascii="Arial" w:hAnsi="Arial" w:cs="Arial"/>
        </w:rPr>
        <w:t xml:space="preserve">Training can be costly and therefore, it is important to establish the mechanism underlying </w:t>
      </w:r>
      <w:r w:rsidR="00A50EFC" w:rsidRPr="00952041">
        <w:rPr>
          <w:rFonts w:ascii="Arial" w:hAnsi="Arial" w:cs="Arial"/>
        </w:rPr>
        <w:lastRenderedPageBreak/>
        <w:t xml:space="preserve">cognitive control. </w:t>
      </w:r>
      <w:r w:rsidR="00080012" w:rsidRPr="00952041">
        <w:rPr>
          <w:rFonts w:ascii="Arial" w:eastAsia="Times New Roman" w:hAnsi="Arial" w:cs="Arial"/>
          <w:color w:val="000000"/>
        </w:rPr>
        <w:t>Our</w:t>
      </w:r>
      <w:r w:rsidR="00080012" w:rsidRPr="00952041">
        <w:rPr>
          <w:rFonts w:ascii="Arial" w:hAnsi="Arial" w:cs="Arial"/>
        </w:rPr>
        <w:t xml:space="preserve"> findings suggest that the type of mechanism targeted by interventions is not a trivial matter and may produce different changes in cognitive control. </w:t>
      </w:r>
      <w:r w:rsidR="00B76C9C" w:rsidRPr="00952041">
        <w:rPr>
          <w:rFonts w:ascii="Arial" w:hAnsi="Arial" w:cs="Arial"/>
        </w:rPr>
        <w:t>This is important</w:t>
      </w:r>
      <w:r w:rsidR="00080012" w:rsidRPr="00952041">
        <w:rPr>
          <w:rFonts w:ascii="Arial" w:hAnsi="Arial" w:cs="Arial"/>
        </w:rPr>
        <w:t xml:space="preserve"> as recommendations for training based on mechanism will differ as well – where inhibition may target improving ability to stop actions, context monitoring focuses on broadening attentional focus (Messer et al., 2018; Chatham et al., 2012). Importantly, it is crucial for researchers to adopt a clear framework when considering training cognitive control as this may help boost the effectiveness of training (Smid, Karbach, &amp; </w:t>
      </w:r>
      <w:proofErr w:type="spellStart"/>
      <w:r w:rsidR="00080012" w:rsidRPr="00952041">
        <w:rPr>
          <w:rFonts w:ascii="Arial" w:hAnsi="Arial" w:cs="Arial"/>
        </w:rPr>
        <w:t>Steinbeis</w:t>
      </w:r>
      <w:proofErr w:type="spellEnd"/>
      <w:r w:rsidR="00080012" w:rsidRPr="00952041">
        <w:rPr>
          <w:rFonts w:ascii="Arial" w:hAnsi="Arial" w:cs="Arial"/>
        </w:rPr>
        <w:t xml:space="preserve">, 2020). In particular, after establishing the mechanism underlying training, it may be important to examine individual differences that may predict training and timepoints at which training may be most effective. </w:t>
      </w:r>
      <w:r w:rsidR="00080012" w:rsidRPr="00952041">
        <w:rPr>
          <w:rFonts w:ascii="Arial" w:eastAsia="Times New Roman" w:hAnsi="Arial" w:cs="Arial"/>
          <w:color w:val="000000"/>
        </w:rPr>
        <w:t xml:space="preserve">Perhaps, some of these correlates as well as other pre-existing individual characteristics could even give us insight into variability observed in training success (Konen &amp; Karbach, 2015). </w:t>
      </w:r>
    </w:p>
    <w:p w14:paraId="34AAEE0A" w14:textId="77777777" w:rsidR="001E76CF" w:rsidRPr="00952041" w:rsidRDefault="001E76CF" w:rsidP="000B266D">
      <w:pPr>
        <w:spacing w:line="480" w:lineRule="auto"/>
        <w:jc w:val="both"/>
        <w:rPr>
          <w:rFonts w:ascii="Arial" w:hAnsi="Arial" w:cs="Arial"/>
        </w:rPr>
      </w:pPr>
    </w:p>
    <w:p w14:paraId="73076BC1" w14:textId="207068F4" w:rsidR="00B40D85" w:rsidRPr="00952041" w:rsidRDefault="000B266D" w:rsidP="000F215A">
      <w:pPr>
        <w:spacing w:line="480" w:lineRule="auto"/>
        <w:jc w:val="both"/>
        <w:rPr>
          <w:rFonts w:ascii="Arial" w:hAnsi="Arial" w:cs="Arial"/>
          <w:lang w:val="en-US"/>
        </w:rPr>
      </w:pPr>
      <w:r w:rsidRPr="00952041">
        <w:rPr>
          <w:rFonts w:ascii="Arial" w:hAnsi="Arial" w:cs="Arial"/>
        </w:rPr>
        <w:t xml:space="preserve">The present study is the first to use a </w:t>
      </w:r>
      <w:r w:rsidR="004C35F1" w:rsidRPr="00952041">
        <w:rPr>
          <w:rFonts w:ascii="Arial" w:hAnsi="Arial" w:cs="Arial"/>
        </w:rPr>
        <w:t xml:space="preserve">gamified, </w:t>
      </w:r>
      <w:proofErr w:type="gramStart"/>
      <w:r w:rsidR="004C35F1" w:rsidRPr="00952041">
        <w:rPr>
          <w:rFonts w:ascii="Arial" w:hAnsi="Arial" w:cs="Arial"/>
        </w:rPr>
        <w:t>adaptive</w:t>
      </w:r>
      <w:proofErr w:type="gramEnd"/>
      <w:r w:rsidR="004C35F1" w:rsidRPr="00952041">
        <w:rPr>
          <w:rFonts w:ascii="Arial" w:hAnsi="Arial" w:cs="Arial"/>
        </w:rPr>
        <w:t xml:space="preserve"> and variable</w:t>
      </w:r>
      <w:r w:rsidRPr="00952041">
        <w:rPr>
          <w:rFonts w:ascii="Arial" w:hAnsi="Arial" w:cs="Arial"/>
        </w:rPr>
        <w:t xml:space="preserve"> training intervention in a randomized control trial to causally test the contributions of </w:t>
      </w:r>
      <w:r w:rsidR="002B6E5F" w:rsidRPr="00952041">
        <w:rPr>
          <w:rFonts w:ascii="Arial" w:hAnsi="Arial" w:cs="Arial"/>
        </w:rPr>
        <w:t xml:space="preserve">response </w:t>
      </w:r>
      <w:r w:rsidRPr="00952041">
        <w:rPr>
          <w:rFonts w:ascii="Arial" w:hAnsi="Arial" w:cs="Arial"/>
        </w:rPr>
        <w:t>inhibition and context monitoring to cognitive control in childhood. Only the inhibition group improved on post-training measures of cognitive control. These findings help to resolve the debate around the key mechanisms facilitating cognitive control, suggesting that inhibition may have a privileged role in cognitive cont</w:t>
      </w:r>
      <w:r w:rsidR="002B6E5F" w:rsidRPr="00952041">
        <w:rPr>
          <w:rFonts w:ascii="Arial" w:hAnsi="Arial" w:cs="Arial"/>
        </w:rPr>
        <w:t>rol during childhood</w:t>
      </w:r>
      <w:bookmarkStart w:id="9" w:name="_Hlk53748960"/>
      <w:r w:rsidR="002B6E5F" w:rsidRPr="00952041">
        <w:rPr>
          <w:rFonts w:ascii="Arial" w:hAnsi="Arial" w:cs="Arial"/>
        </w:rPr>
        <w:t>. Inhibition</w:t>
      </w:r>
      <w:r w:rsidRPr="00952041">
        <w:rPr>
          <w:rFonts w:ascii="Arial" w:hAnsi="Arial" w:cs="Arial"/>
        </w:rPr>
        <w:t xml:space="preserve"> training interventions such as the one used in the current study hold promise for improving cognitive control at developmental periods of heightened plasticity.</w:t>
      </w:r>
      <w:bookmarkEnd w:id="9"/>
      <w:r w:rsidRPr="00952041">
        <w:rPr>
          <w:rFonts w:ascii="Arial" w:hAnsi="Arial" w:cs="Arial"/>
        </w:rPr>
        <w:t xml:space="preserve"> These findings are of note given that childhood cognitive control </w:t>
      </w:r>
      <w:r w:rsidRPr="00952041">
        <w:rPr>
          <w:rFonts w:ascii="Arial" w:hAnsi="Arial" w:cs="Arial"/>
          <w:lang w:val="en-US"/>
        </w:rPr>
        <w:t>is predictive of later life success and well-being.</w:t>
      </w:r>
      <w:bookmarkEnd w:id="5"/>
    </w:p>
    <w:p w14:paraId="22694752" w14:textId="77777777" w:rsidR="000F215A" w:rsidRPr="00952041" w:rsidRDefault="000F215A" w:rsidP="000F215A">
      <w:pPr>
        <w:spacing w:line="480" w:lineRule="auto"/>
        <w:jc w:val="both"/>
        <w:rPr>
          <w:rFonts w:ascii="Arial" w:hAnsi="Arial" w:cs="Arial"/>
          <w:lang w:val="en-US"/>
        </w:rPr>
      </w:pPr>
    </w:p>
    <w:p w14:paraId="08872EED" w14:textId="77777777" w:rsidR="009C735C" w:rsidRPr="00952041" w:rsidRDefault="009C735C" w:rsidP="009C735C">
      <w:pPr>
        <w:rPr>
          <w:rFonts w:asciiTheme="minorBidi" w:hAnsiTheme="minorBidi" w:cstheme="minorBidi"/>
          <w:b/>
          <w:bCs/>
        </w:rPr>
      </w:pPr>
      <w:r w:rsidRPr="00952041">
        <w:rPr>
          <w:rFonts w:asciiTheme="minorBidi" w:hAnsiTheme="minorBidi" w:cstheme="minorBidi"/>
          <w:b/>
          <w:bCs/>
        </w:rPr>
        <w:lastRenderedPageBreak/>
        <w:t>References</w:t>
      </w:r>
    </w:p>
    <w:p w14:paraId="451FFCA2" w14:textId="77777777" w:rsidR="009C735C" w:rsidRPr="00952041" w:rsidRDefault="009C735C" w:rsidP="009C735C">
      <w:pPr>
        <w:pStyle w:val="NormalWeb"/>
        <w:spacing w:line="480" w:lineRule="auto"/>
        <w:ind w:left="480" w:hanging="480"/>
        <w:rPr>
          <w:rFonts w:asciiTheme="minorBidi" w:hAnsiTheme="minorBidi" w:cstheme="minorBidi"/>
        </w:rPr>
      </w:pPr>
      <w:r w:rsidRPr="00952041">
        <w:rPr>
          <w:rFonts w:asciiTheme="minorBidi" w:hAnsiTheme="minorBidi" w:cstheme="minorBidi"/>
        </w:rPr>
        <w:t xml:space="preserve">Aron, A. R. (2007). The neural basis of inhibition in cognitive control. </w:t>
      </w:r>
      <w:r w:rsidRPr="00952041">
        <w:rPr>
          <w:rFonts w:asciiTheme="minorBidi" w:hAnsiTheme="minorBidi" w:cstheme="minorBidi"/>
          <w:i/>
          <w:iCs/>
        </w:rPr>
        <w:t>Neuroscientist, 13</w:t>
      </w:r>
      <w:r w:rsidRPr="00952041">
        <w:rPr>
          <w:rFonts w:asciiTheme="minorBidi" w:hAnsiTheme="minorBidi" w:cstheme="minorBidi"/>
        </w:rPr>
        <w:t>(3). https://doi.org/10.1177/1073858407299288</w:t>
      </w:r>
    </w:p>
    <w:p w14:paraId="772BB814" w14:textId="77777777" w:rsidR="009C735C" w:rsidRPr="00952041" w:rsidRDefault="009C735C" w:rsidP="009C735C">
      <w:pPr>
        <w:pStyle w:val="NormalWeb"/>
        <w:spacing w:line="480" w:lineRule="auto"/>
        <w:ind w:left="480" w:hanging="480"/>
        <w:rPr>
          <w:rFonts w:asciiTheme="minorBidi" w:hAnsiTheme="minorBidi" w:cstheme="minorBidi"/>
        </w:rPr>
      </w:pPr>
      <w:r w:rsidRPr="00952041">
        <w:rPr>
          <w:rFonts w:asciiTheme="minorBidi" w:hAnsiTheme="minorBidi" w:cstheme="minorBidi"/>
        </w:rPr>
        <w:t xml:space="preserve">Aron, A. R., Dowson, J. H., Sahakian, B. J., &amp; Robbins, T. W. (2003). Methylphenidate improves response inhibition in adults with attention-deficit/hyperactivity disorder. </w:t>
      </w:r>
      <w:r w:rsidRPr="00952041">
        <w:rPr>
          <w:rFonts w:asciiTheme="minorBidi" w:hAnsiTheme="minorBidi" w:cstheme="minorBidi"/>
          <w:i/>
          <w:iCs/>
        </w:rPr>
        <w:t>Biological Psychiatry</w:t>
      </w:r>
      <w:r w:rsidRPr="00952041">
        <w:rPr>
          <w:rFonts w:asciiTheme="minorBidi" w:hAnsiTheme="minorBidi" w:cstheme="minorBidi"/>
        </w:rPr>
        <w:t xml:space="preserve">, </w:t>
      </w:r>
      <w:r w:rsidRPr="00952041">
        <w:rPr>
          <w:rFonts w:asciiTheme="minorBidi" w:hAnsiTheme="minorBidi" w:cstheme="minorBidi"/>
          <w:i/>
          <w:iCs/>
        </w:rPr>
        <w:t>54</w:t>
      </w:r>
      <w:r w:rsidRPr="00952041">
        <w:rPr>
          <w:rFonts w:asciiTheme="minorBidi" w:hAnsiTheme="minorBidi" w:cstheme="minorBidi"/>
        </w:rPr>
        <w:t>(12). https://doi.org/10.1016/S0006-3223(03)00609-7</w:t>
      </w:r>
    </w:p>
    <w:p w14:paraId="6341C050" w14:textId="77777777" w:rsidR="009C735C" w:rsidRPr="00952041" w:rsidRDefault="009C735C" w:rsidP="009C735C">
      <w:pPr>
        <w:pStyle w:val="NormalWeb"/>
        <w:spacing w:line="480" w:lineRule="auto"/>
        <w:ind w:left="480" w:hanging="480"/>
        <w:rPr>
          <w:rFonts w:asciiTheme="minorBidi" w:hAnsiTheme="minorBidi" w:cstheme="minorBidi"/>
        </w:rPr>
      </w:pPr>
      <w:r w:rsidRPr="00952041">
        <w:rPr>
          <w:rFonts w:asciiTheme="minorBidi" w:hAnsiTheme="minorBidi" w:cstheme="minorBidi"/>
        </w:rPr>
        <w:t xml:space="preserve">Aron, A. R., Robbins, T. W., &amp; Poldrack, R. A. (2014). Inhibition and the right inferior frontal cortex: One decade on. </w:t>
      </w:r>
      <w:r w:rsidRPr="00952041">
        <w:rPr>
          <w:rFonts w:asciiTheme="minorBidi" w:hAnsiTheme="minorBidi" w:cstheme="minorBidi"/>
          <w:i/>
          <w:iCs/>
        </w:rPr>
        <w:t>Trends in Cognitive Sciences</w:t>
      </w:r>
      <w:r w:rsidRPr="00952041">
        <w:rPr>
          <w:rFonts w:asciiTheme="minorBidi" w:hAnsiTheme="minorBidi" w:cstheme="minorBidi"/>
        </w:rPr>
        <w:t xml:space="preserve">, </w:t>
      </w:r>
      <w:r w:rsidRPr="00952041">
        <w:rPr>
          <w:rFonts w:asciiTheme="minorBidi" w:hAnsiTheme="minorBidi" w:cstheme="minorBidi"/>
          <w:i/>
          <w:iCs/>
        </w:rPr>
        <w:t>18</w:t>
      </w:r>
      <w:r w:rsidRPr="00952041">
        <w:rPr>
          <w:rFonts w:asciiTheme="minorBidi" w:hAnsiTheme="minorBidi" w:cstheme="minorBidi"/>
        </w:rPr>
        <w:t>(4). https://doi.org/10.1016/j.tics.2013.12.003</w:t>
      </w:r>
    </w:p>
    <w:p w14:paraId="6C7BB060" w14:textId="77777777" w:rsidR="009C735C" w:rsidRPr="00952041" w:rsidRDefault="009C735C" w:rsidP="009C735C">
      <w:pPr>
        <w:pStyle w:val="NormalWeb"/>
        <w:spacing w:line="480" w:lineRule="auto"/>
        <w:ind w:left="480" w:hanging="480"/>
        <w:rPr>
          <w:rFonts w:asciiTheme="minorBidi" w:hAnsiTheme="minorBidi" w:cstheme="minorBidi"/>
        </w:rPr>
      </w:pPr>
      <w:r w:rsidRPr="00952041">
        <w:rPr>
          <w:rFonts w:asciiTheme="minorBidi" w:hAnsiTheme="minorBidi" w:cstheme="minorBidi"/>
        </w:rPr>
        <w:t xml:space="preserve">Berkman, E. T., Kahn, L. E., &amp; Merchant, J. S. (2014). Training-induced changes in inhibitory control network activity. </w:t>
      </w:r>
      <w:r w:rsidRPr="00952041">
        <w:rPr>
          <w:rFonts w:asciiTheme="minorBidi" w:hAnsiTheme="minorBidi" w:cstheme="minorBidi"/>
          <w:i/>
          <w:iCs/>
        </w:rPr>
        <w:t>Journal of Neuroscience</w:t>
      </w:r>
      <w:r w:rsidRPr="00952041">
        <w:rPr>
          <w:rFonts w:asciiTheme="minorBidi" w:hAnsiTheme="minorBidi" w:cstheme="minorBidi"/>
        </w:rPr>
        <w:t xml:space="preserve">, </w:t>
      </w:r>
      <w:r w:rsidRPr="00952041">
        <w:rPr>
          <w:rFonts w:asciiTheme="minorBidi" w:hAnsiTheme="minorBidi" w:cstheme="minorBidi"/>
          <w:i/>
          <w:iCs/>
        </w:rPr>
        <w:t>34</w:t>
      </w:r>
      <w:r w:rsidRPr="00952041">
        <w:rPr>
          <w:rFonts w:asciiTheme="minorBidi" w:hAnsiTheme="minorBidi" w:cstheme="minorBidi"/>
        </w:rPr>
        <w:t>(1). https://doi.org/10.1523/jneurosci.3564-13.2014</w:t>
      </w:r>
    </w:p>
    <w:p w14:paraId="602A419E" w14:textId="77777777" w:rsidR="009C735C" w:rsidRPr="00952041" w:rsidRDefault="009C735C" w:rsidP="009C735C">
      <w:pPr>
        <w:pStyle w:val="NormalWeb"/>
        <w:spacing w:line="480" w:lineRule="auto"/>
        <w:ind w:left="480" w:hanging="480"/>
        <w:rPr>
          <w:rFonts w:asciiTheme="minorBidi" w:hAnsiTheme="minorBidi" w:cstheme="minorBidi"/>
        </w:rPr>
      </w:pPr>
      <w:r w:rsidRPr="00952041">
        <w:rPr>
          <w:rFonts w:asciiTheme="minorBidi" w:hAnsiTheme="minorBidi" w:cstheme="minorBidi"/>
        </w:rPr>
        <w:t xml:space="preserve">Biggs, A. T., Cain, M. S., &amp; Mitroff, S. R. (2015). Cognitive Training Can Reduce Civilian Casualties in a Simulated Shooting Environment. </w:t>
      </w:r>
      <w:r w:rsidRPr="00952041">
        <w:rPr>
          <w:rFonts w:asciiTheme="minorBidi" w:hAnsiTheme="minorBidi" w:cstheme="minorBidi"/>
          <w:i/>
          <w:iCs/>
        </w:rPr>
        <w:t>Psychological Science</w:t>
      </w:r>
      <w:r w:rsidRPr="00952041">
        <w:rPr>
          <w:rFonts w:asciiTheme="minorBidi" w:hAnsiTheme="minorBidi" w:cstheme="minorBidi"/>
        </w:rPr>
        <w:t xml:space="preserve">, </w:t>
      </w:r>
      <w:r w:rsidRPr="00952041">
        <w:rPr>
          <w:rFonts w:asciiTheme="minorBidi" w:hAnsiTheme="minorBidi" w:cstheme="minorBidi"/>
          <w:i/>
          <w:iCs/>
        </w:rPr>
        <w:t>26</w:t>
      </w:r>
      <w:r w:rsidRPr="00952041">
        <w:rPr>
          <w:rFonts w:asciiTheme="minorBidi" w:hAnsiTheme="minorBidi" w:cstheme="minorBidi"/>
        </w:rPr>
        <w:t>(8). https://doi.org/10.1177/0956797615579274</w:t>
      </w:r>
    </w:p>
    <w:p w14:paraId="50243638" w14:textId="77777777" w:rsidR="009C735C" w:rsidRPr="00952041" w:rsidRDefault="009C735C" w:rsidP="009C735C">
      <w:pPr>
        <w:pStyle w:val="NormalWeb"/>
        <w:spacing w:line="480" w:lineRule="auto"/>
        <w:ind w:left="480" w:hanging="480"/>
        <w:rPr>
          <w:rFonts w:asciiTheme="minorBidi" w:hAnsiTheme="minorBidi" w:cstheme="minorBidi"/>
        </w:rPr>
      </w:pPr>
      <w:r w:rsidRPr="00952041">
        <w:rPr>
          <w:rFonts w:asciiTheme="minorBidi" w:hAnsiTheme="minorBidi" w:cstheme="minorBidi"/>
        </w:rPr>
        <w:t xml:space="preserve">Blair, C., &amp; Razza, R. P. (2007). Relating effortful control, executive function, and false belief understanding to emerging math and literacy ability in kindergarten. </w:t>
      </w:r>
      <w:r w:rsidRPr="00952041">
        <w:rPr>
          <w:rFonts w:asciiTheme="minorBidi" w:hAnsiTheme="minorBidi" w:cstheme="minorBidi"/>
          <w:i/>
          <w:iCs/>
        </w:rPr>
        <w:t>Child Development</w:t>
      </w:r>
      <w:r w:rsidRPr="00952041">
        <w:rPr>
          <w:rFonts w:asciiTheme="minorBidi" w:hAnsiTheme="minorBidi" w:cstheme="minorBidi"/>
        </w:rPr>
        <w:t xml:space="preserve">, </w:t>
      </w:r>
      <w:r w:rsidRPr="00952041">
        <w:rPr>
          <w:rFonts w:asciiTheme="minorBidi" w:hAnsiTheme="minorBidi" w:cstheme="minorBidi"/>
          <w:i/>
          <w:iCs/>
        </w:rPr>
        <w:t>78</w:t>
      </w:r>
      <w:r w:rsidRPr="00952041">
        <w:rPr>
          <w:rFonts w:asciiTheme="minorBidi" w:hAnsiTheme="minorBidi" w:cstheme="minorBidi"/>
        </w:rPr>
        <w:t>(2). https://doi.org/10.1111/j.1467-8624.2007.01019.x</w:t>
      </w:r>
    </w:p>
    <w:p w14:paraId="1840EACC" w14:textId="77777777" w:rsidR="009C735C" w:rsidRPr="00952041" w:rsidRDefault="009C735C" w:rsidP="009C735C">
      <w:pPr>
        <w:pStyle w:val="NormalWeb"/>
        <w:spacing w:line="480" w:lineRule="auto"/>
        <w:ind w:left="480" w:hanging="480"/>
        <w:rPr>
          <w:rFonts w:asciiTheme="minorBidi" w:hAnsiTheme="minorBidi" w:cstheme="minorBidi"/>
        </w:rPr>
      </w:pPr>
      <w:proofErr w:type="spellStart"/>
      <w:r w:rsidRPr="00952041">
        <w:rPr>
          <w:rFonts w:asciiTheme="minorBidi" w:hAnsiTheme="minorBidi" w:cstheme="minorBidi"/>
        </w:rPr>
        <w:t>Botvinick</w:t>
      </w:r>
      <w:proofErr w:type="spellEnd"/>
      <w:r w:rsidRPr="00952041">
        <w:rPr>
          <w:rFonts w:asciiTheme="minorBidi" w:hAnsiTheme="minorBidi" w:cstheme="minorBidi"/>
        </w:rPr>
        <w:t xml:space="preserve">, M. M., Carter, C. S., Braver, T. S., </w:t>
      </w:r>
      <w:proofErr w:type="spellStart"/>
      <w:r w:rsidRPr="00952041">
        <w:rPr>
          <w:rFonts w:asciiTheme="minorBidi" w:hAnsiTheme="minorBidi" w:cstheme="minorBidi"/>
        </w:rPr>
        <w:t>Barch</w:t>
      </w:r>
      <w:proofErr w:type="spellEnd"/>
      <w:r w:rsidRPr="00952041">
        <w:rPr>
          <w:rFonts w:asciiTheme="minorBidi" w:hAnsiTheme="minorBidi" w:cstheme="minorBidi"/>
        </w:rPr>
        <w:t xml:space="preserve">, D. M., &amp; Cohen, J. D. (2001). Conflict monitoring and cognitive control. </w:t>
      </w:r>
      <w:r w:rsidRPr="00952041">
        <w:rPr>
          <w:rFonts w:asciiTheme="minorBidi" w:hAnsiTheme="minorBidi" w:cstheme="minorBidi"/>
          <w:i/>
          <w:iCs/>
        </w:rPr>
        <w:t>Psychological Review</w:t>
      </w:r>
      <w:r w:rsidRPr="00952041">
        <w:rPr>
          <w:rFonts w:asciiTheme="minorBidi" w:hAnsiTheme="minorBidi" w:cstheme="minorBidi"/>
        </w:rPr>
        <w:t xml:space="preserve">, </w:t>
      </w:r>
      <w:r w:rsidRPr="00952041">
        <w:rPr>
          <w:rFonts w:asciiTheme="minorBidi" w:hAnsiTheme="minorBidi" w:cstheme="minorBidi"/>
          <w:i/>
          <w:iCs/>
        </w:rPr>
        <w:t>108</w:t>
      </w:r>
      <w:r w:rsidRPr="00952041">
        <w:rPr>
          <w:rFonts w:asciiTheme="minorBidi" w:hAnsiTheme="minorBidi" w:cstheme="minorBidi"/>
        </w:rPr>
        <w:t>(3). https://doi.org/10.1037/0033-295X.108.3.624</w:t>
      </w:r>
    </w:p>
    <w:p w14:paraId="0D7C4F88" w14:textId="77777777" w:rsidR="009C735C" w:rsidRPr="00952041" w:rsidRDefault="009C735C" w:rsidP="009C735C">
      <w:pPr>
        <w:pStyle w:val="NormalWeb"/>
        <w:spacing w:line="480" w:lineRule="auto"/>
        <w:ind w:left="480" w:hanging="480"/>
        <w:rPr>
          <w:rFonts w:asciiTheme="minorBidi" w:hAnsiTheme="minorBidi" w:cstheme="minorBidi"/>
        </w:rPr>
      </w:pPr>
      <w:proofErr w:type="spellStart"/>
      <w:r w:rsidRPr="00952041">
        <w:rPr>
          <w:rFonts w:asciiTheme="minorBidi" w:hAnsiTheme="minorBidi" w:cstheme="minorBidi"/>
        </w:rPr>
        <w:lastRenderedPageBreak/>
        <w:t>Botvinick</w:t>
      </w:r>
      <w:proofErr w:type="spellEnd"/>
      <w:r w:rsidRPr="00952041">
        <w:rPr>
          <w:rFonts w:asciiTheme="minorBidi" w:hAnsiTheme="minorBidi" w:cstheme="minorBidi"/>
        </w:rPr>
        <w:t xml:space="preserve">, M., &amp; Braver, T. (2015). Motivation and cognitive control: From </w:t>
      </w:r>
      <w:proofErr w:type="spellStart"/>
      <w:r w:rsidRPr="00952041">
        <w:rPr>
          <w:rFonts w:asciiTheme="minorBidi" w:hAnsiTheme="minorBidi" w:cstheme="minorBidi"/>
        </w:rPr>
        <w:t>behavior</w:t>
      </w:r>
      <w:proofErr w:type="spellEnd"/>
      <w:r w:rsidRPr="00952041">
        <w:rPr>
          <w:rFonts w:asciiTheme="minorBidi" w:hAnsiTheme="minorBidi" w:cstheme="minorBidi"/>
        </w:rPr>
        <w:t xml:space="preserve"> to neural mechanism. </w:t>
      </w:r>
      <w:r w:rsidRPr="00952041">
        <w:rPr>
          <w:rFonts w:asciiTheme="minorBidi" w:hAnsiTheme="minorBidi" w:cstheme="minorBidi"/>
          <w:i/>
          <w:iCs/>
        </w:rPr>
        <w:t>Annual Review of Psychology</w:t>
      </w:r>
      <w:r w:rsidRPr="00952041">
        <w:rPr>
          <w:rFonts w:asciiTheme="minorBidi" w:hAnsiTheme="minorBidi" w:cstheme="minorBidi"/>
        </w:rPr>
        <w:t xml:space="preserve">, </w:t>
      </w:r>
      <w:r w:rsidRPr="00952041">
        <w:rPr>
          <w:rFonts w:asciiTheme="minorBidi" w:hAnsiTheme="minorBidi" w:cstheme="minorBidi"/>
          <w:i/>
          <w:iCs/>
        </w:rPr>
        <w:t>66</w:t>
      </w:r>
      <w:r w:rsidRPr="00952041">
        <w:rPr>
          <w:rFonts w:asciiTheme="minorBidi" w:hAnsiTheme="minorBidi" w:cstheme="minorBidi"/>
        </w:rPr>
        <w:t>. https://doi.org/10.1146/annurev-psych-010814-015044</w:t>
      </w:r>
    </w:p>
    <w:p w14:paraId="7503C974" w14:textId="77777777" w:rsidR="009C735C" w:rsidRPr="00952041" w:rsidRDefault="009C735C" w:rsidP="009C735C">
      <w:pPr>
        <w:pStyle w:val="NormalWeb"/>
        <w:spacing w:line="480" w:lineRule="auto"/>
        <w:ind w:left="480" w:hanging="480"/>
        <w:rPr>
          <w:rFonts w:asciiTheme="minorBidi" w:hAnsiTheme="minorBidi" w:cstheme="minorBidi"/>
        </w:rPr>
      </w:pPr>
      <w:r w:rsidRPr="00952041">
        <w:rPr>
          <w:rFonts w:asciiTheme="minorBidi" w:hAnsiTheme="minorBidi" w:cstheme="minorBidi"/>
        </w:rPr>
        <w:t xml:space="preserve">Braver, T. S. (2012). The variable nature of cognitive control: A dual mechanisms framework. </w:t>
      </w:r>
      <w:r w:rsidRPr="00952041">
        <w:rPr>
          <w:rFonts w:asciiTheme="minorBidi" w:hAnsiTheme="minorBidi" w:cstheme="minorBidi"/>
          <w:i/>
          <w:iCs/>
        </w:rPr>
        <w:t>Trends in Cognitive Sciences</w:t>
      </w:r>
      <w:r w:rsidRPr="00952041">
        <w:rPr>
          <w:rFonts w:asciiTheme="minorBidi" w:hAnsiTheme="minorBidi" w:cstheme="minorBidi"/>
        </w:rPr>
        <w:t xml:space="preserve">, </w:t>
      </w:r>
      <w:r w:rsidRPr="00952041">
        <w:rPr>
          <w:rFonts w:asciiTheme="minorBidi" w:hAnsiTheme="minorBidi" w:cstheme="minorBidi"/>
          <w:i/>
          <w:iCs/>
        </w:rPr>
        <w:t>16</w:t>
      </w:r>
      <w:r w:rsidRPr="00952041">
        <w:rPr>
          <w:rFonts w:asciiTheme="minorBidi" w:hAnsiTheme="minorBidi" w:cstheme="minorBidi"/>
        </w:rPr>
        <w:t>(2). https://doi.org/10.1016/j.tics.2011.12.010</w:t>
      </w:r>
    </w:p>
    <w:p w14:paraId="2D54580F" w14:textId="77777777" w:rsidR="009C735C" w:rsidRPr="00952041" w:rsidRDefault="009C735C" w:rsidP="009C735C">
      <w:pPr>
        <w:pStyle w:val="NormalWeb"/>
        <w:spacing w:line="480" w:lineRule="auto"/>
        <w:ind w:left="480" w:hanging="480"/>
        <w:rPr>
          <w:rFonts w:asciiTheme="minorBidi" w:hAnsiTheme="minorBidi" w:cstheme="minorBidi"/>
        </w:rPr>
      </w:pPr>
      <w:r w:rsidRPr="00952041">
        <w:rPr>
          <w:rFonts w:asciiTheme="minorBidi" w:hAnsiTheme="minorBidi" w:cstheme="minorBidi"/>
        </w:rPr>
        <w:t xml:space="preserve">Braver, T. S., Paxton, J. L., Locke, H. S., &amp; </w:t>
      </w:r>
      <w:proofErr w:type="spellStart"/>
      <w:r w:rsidRPr="00952041">
        <w:rPr>
          <w:rFonts w:asciiTheme="minorBidi" w:hAnsiTheme="minorBidi" w:cstheme="minorBidi"/>
        </w:rPr>
        <w:t>Barch</w:t>
      </w:r>
      <w:proofErr w:type="spellEnd"/>
      <w:r w:rsidRPr="00952041">
        <w:rPr>
          <w:rFonts w:asciiTheme="minorBidi" w:hAnsiTheme="minorBidi" w:cstheme="minorBidi"/>
        </w:rPr>
        <w:t xml:space="preserve">, D. M. (2009). Flexible neural mechanisms of cognitive control within human prefrontal cortex. </w:t>
      </w:r>
      <w:r w:rsidRPr="00952041">
        <w:rPr>
          <w:rFonts w:asciiTheme="minorBidi" w:hAnsiTheme="minorBidi" w:cstheme="minorBidi"/>
          <w:i/>
          <w:iCs/>
        </w:rPr>
        <w:t>Proceedings of the National Academy of Sciences of the United States of America</w:t>
      </w:r>
      <w:r w:rsidRPr="00952041">
        <w:rPr>
          <w:rFonts w:asciiTheme="minorBidi" w:hAnsiTheme="minorBidi" w:cstheme="minorBidi"/>
        </w:rPr>
        <w:t xml:space="preserve">, </w:t>
      </w:r>
      <w:r w:rsidRPr="00952041">
        <w:rPr>
          <w:rFonts w:asciiTheme="minorBidi" w:hAnsiTheme="minorBidi" w:cstheme="minorBidi"/>
          <w:i/>
          <w:iCs/>
        </w:rPr>
        <w:t>106</w:t>
      </w:r>
      <w:r w:rsidRPr="00952041">
        <w:rPr>
          <w:rFonts w:asciiTheme="minorBidi" w:hAnsiTheme="minorBidi" w:cstheme="minorBidi"/>
        </w:rPr>
        <w:t>(18). https://doi.org/10.1073/pnas.0808187106</w:t>
      </w:r>
    </w:p>
    <w:p w14:paraId="17C3071A" w14:textId="77777777" w:rsidR="009C735C" w:rsidRPr="00952041" w:rsidRDefault="009C735C" w:rsidP="009C735C">
      <w:pPr>
        <w:pStyle w:val="NormalWeb"/>
        <w:spacing w:line="480" w:lineRule="auto"/>
        <w:ind w:left="480" w:hanging="480"/>
        <w:rPr>
          <w:rFonts w:asciiTheme="minorBidi" w:hAnsiTheme="minorBidi" w:cstheme="minorBidi"/>
        </w:rPr>
      </w:pPr>
      <w:r w:rsidRPr="00952041">
        <w:rPr>
          <w:rFonts w:asciiTheme="minorBidi" w:hAnsiTheme="minorBidi" w:cstheme="minorBidi"/>
        </w:rPr>
        <w:t xml:space="preserve">Bull, R., Espy, K. A., Wiebe, S. A., Sheffield, T. D., &amp; Nelson, J. M. (2011). Using confirmatory factor analysis to understand executive control in preschool children: Sources of variation in emergent mathematic achievement. </w:t>
      </w:r>
      <w:r w:rsidRPr="00952041">
        <w:rPr>
          <w:rFonts w:asciiTheme="minorBidi" w:hAnsiTheme="minorBidi" w:cstheme="minorBidi"/>
          <w:i/>
          <w:iCs/>
        </w:rPr>
        <w:t>Developmental Science</w:t>
      </w:r>
      <w:r w:rsidRPr="00952041">
        <w:rPr>
          <w:rFonts w:asciiTheme="minorBidi" w:hAnsiTheme="minorBidi" w:cstheme="minorBidi"/>
        </w:rPr>
        <w:t xml:space="preserve">, </w:t>
      </w:r>
      <w:r w:rsidRPr="00952041">
        <w:rPr>
          <w:rFonts w:asciiTheme="minorBidi" w:hAnsiTheme="minorBidi" w:cstheme="minorBidi"/>
          <w:i/>
          <w:iCs/>
        </w:rPr>
        <w:t>14</w:t>
      </w:r>
      <w:r w:rsidRPr="00952041">
        <w:rPr>
          <w:rFonts w:asciiTheme="minorBidi" w:hAnsiTheme="minorBidi" w:cstheme="minorBidi"/>
        </w:rPr>
        <w:t>(4). https://doi.org/10.1111/j.1467-7687.2010.01012.x</w:t>
      </w:r>
    </w:p>
    <w:p w14:paraId="2FF42725" w14:textId="77777777" w:rsidR="009C735C" w:rsidRPr="00952041" w:rsidRDefault="009C735C" w:rsidP="009C735C">
      <w:pPr>
        <w:pStyle w:val="NormalWeb"/>
        <w:spacing w:line="480" w:lineRule="auto"/>
        <w:ind w:left="480" w:hanging="480"/>
        <w:rPr>
          <w:rFonts w:asciiTheme="minorBidi" w:hAnsiTheme="minorBidi" w:cstheme="minorBidi"/>
        </w:rPr>
      </w:pPr>
      <w:r w:rsidRPr="00952041">
        <w:rPr>
          <w:rFonts w:asciiTheme="minorBidi" w:hAnsiTheme="minorBidi" w:cstheme="minorBidi"/>
        </w:rPr>
        <w:t xml:space="preserve">Bunge, S. A., &amp; Zelazo, P. D. (2006). A brain-based account of the development of rule use in childhood. </w:t>
      </w:r>
      <w:r w:rsidRPr="00952041">
        <w:rPr>
          <w:rFonts w:asciiTheme="minorBidi" w:hAnsiTheme="minorBidi" w:cstheme="minorBidi"/>
          <w:i/>
          <w:iCs/>
        </w:rPr>
        <w:t>Current Directions in Psychological Science</w:t>
      </w:r>
      <w:r w:rsidRPr="00952041">
        <w:rPr>
          <w:rFonts w:asciiTheme="minorBidi" w:hAnsiTheme="minorBidi" w:cstheme="minorBidi"/>
        </w:rPr>
        <w:t xml:space="preserve">. </w:t>
      </w:r>
      <w:r w:rsidRPr="00952041">
        <w:rPr>
          <w:rFonts w:asciiTheme="minorBidi" w:hAnsiTheme="minorBidi" w:cstheme="minorBidi"/>
          <w:i/>
          <w:iCs/>
        </w:rPr>
        <w:t>15</w:t>
      </w:r>
      <w:r w:rsidRPr="00952041">
        <w:rPr>
          <w:rFonts w:asciiTheme="minorBidi" w:hAnsiTheme="minorBidi" w:cstheme="minorBidi"/>
        </w:rPr>
        <w:t>(3). https://doi.org/10.1111/j.0963-7214.2006.00419.x</w:t>
      </w:r>
    </w:p>
    <w:p w14:paraId="448E80D8" w14:textId="1295DA1E" w:rsidR="009C735C" w:rsidRPr="00952041" w:rsidRDefault="009C735C" w:rsidP="009C735C">
      <w:pPr>
        <w:pStyle w:val="NormalWeb"/>
        <w:spacing w:line="480" w:lineRule="auto"/>
        <w:ind w:left="480" w:hanging="480"/>
        <w:rPr>
          <w:rFonts w:asciiTheme="minorBidi" w:hAnsiTheme="minorBidi" w:cstheme="minorBidi"/>
        </w:rPr>
      </w:pPr>
      <w:r w:rsidRPr="00952041">
        <w:rPr>
          <w:rFonts w:asciiTheme="minorBidi" w:hAnsiTheme="minorBidi" w:cstheme="minorBidi"/>
          <w:color w:val="000000"/>
          <w:shd w:val="clear" w:color="auto" w:fill="FFFFFF"/>
        </w:rPr>
        <w:t>Canty</w:t>
      </w:r>
      <w:r w:rsidR="00682A40" w:rsidRPr="00952041">
        <w:rPr>
          <w:rFonts w:asciiTheme="minorBidi" w:hAnsiTheme="minorBidi" w:cstheme="minorBidi"/>
          <w:color w:val="000000"/>
          <w:shd w:val="clear" w:color="auto" w:fill="FFFFFF"/>
        </w:rPr>
        <w:t>,</w:t>
      </w:r>
      <w:r w:rsidRPr="00952041">
        <w:rPr>
          <w:rFonts w:asciiTheme="minorBidi" w:hAnsiTheme="minorBidi" w:cstheme="minorBidi"/>
          <w:color w:val="000000"/>
          <w:shd w:val="clear" w:color="auto" w:fill="FFFFFF"/>
        </w:rPr>
        <w:t xml:space="preserve"> A</w:t>
      </w:r>
      <w:r w:rsidR="00682A40" w:rsidRPr="00952041">
        <w:rPr>
          <w:rFonts w:asciiTheme="minorBidi" w:hAnsiTheme="minorBidi" w:cstheme="minorBidi"/>
          <w:color w:val="000000"/>
          <w:shd w:val="clear" w:color="auto" w:fill="FFFFFF"/>
        </w:rPr>
        <w:t>.</w:t>
      </w:r>
      <w:r w:rsidRPr="00952041">
        <w:rPr>
          <w:rFonts w:asciiTheme="minorBidi" w:hAnsiTheme="minorBidi" w:cstheme="minorBidi"/>
          <w:color w:val="000000"/>
          <w:shd w:val="clear" w:color="auto" w:fill="FFFFFF"/>
        </w:rPr>
        <w:t>, Ripley</w:t>
      </w:r>
      <w:r w:rsidR="00682A40" w:rsidRPr="00952041">
        <w:rPr>
          <w:rFonts w:asciiTheme="minorBidi" w:hAnsiTheme="minorBidi" w:cstheme="minorBidi"/>
          <w:color w:val="000000"/>
          <w:shd w:val="clear" w:color="auto" w:fill="FFFFFF"/>
        </w:rPr>
        <w:t>,</w:t>
      </w:r>
      <w:r w:rsidRPr="00952041">
        <w:rPr>
          <w:rFonts w:asciiTheme="minorBidi" w:hAnsiTheme="minorBidi" w:cstheme="minorBidi"/>
          <w:color w:val="000000"/>
          <w:shd w:val="clear" w:color="auto" w:fill="FFFFFF"/>
        </w:rPr>
        <w:t xml:space="preserve"> B</w:t>
      </w:r>
      <w:r w:rsidR="00682A40" w:rsidRPr="00952041">
        <w:rPr>
          <w:rFonts w:asciiTheme="minorBidi" w:hAnsiTheme="minorBidi" w:cstheme="minorBidi"/>
          <w:color w:val="000000"/>
          <w:shd w:val="clear" w:color="auto" w:fill="FFFFFF"/>
        </w:rPr>
        <w:t xml:space="preserve">. </w:t>
      </w:r>
      <w:r w:rsidRPr="00952041">
        <w:rPr>
          <w:rFonts w:asciiTheme="minorBidi" w:hAnsiTheme="minorBidi" w:cstheme="minorBidi"/>
          <w:color w:val="000000"/>
          <w:shd w:val="clear" w:color="auto" w:fill="FFFFFF"/>
        </w:rPr>
        <w:t>D</w:t>
      </w:r>
      <w:r w:rsidR="00682A40" w:rsidRPr="00952041">
        <w:rPr>
          <w:rFonts w:asciiTheme="minorBidi" w:hAnsiTheme="minorBidi" w:cstheme="minorBidi"/>
          <w:color w:val="000000"/>
          <w:shd w:val="clear" w:color="auto" w:fill="FFFFFF"/>
        </w:rPr>
        <w:t xml:space="preserve">. </w:t>
      </w:r>
      <w:r w:rsidRPr="00952041">
        <w:rPr>
          <w:rFonts w:asciiTheme="minorBidi" w:hAnsiTheme="minorBidi" w:cstheme="minorBidi"/>
          <w:color w:val="000000"/>
          <w:shd w:val="clear" w:color="auto" w:fill="FFFFFF"/>
        </w:rPr>
        <w:t xml:space="preserve"> (2020). </w:t>
      </w:r>
      <w:r w:rsidRPr="00952041">
        <w:rPr>
          <w:rStyle w:val="Emphasis"/>
          <w:rFonts w:asciiTheme="minorBidi" w:hAnsiTheme="minorBidi" w:cstheme="minorBidi"/>
          <w:color w:val="000000"/>
          <w:shd w:val="clear" w:color="auto" w:fill="FFFFFF"/>
        </w:rPr>
        <w:t>boot: Bootstrap R (S-Plus) Functions</w:t>
      </w:r>
      <w:r w:rsidRPr="00952041">
        <w:rPr>
          <w:rFonts w:asciiTheme="minorBidi" w:hAnsiTheme="minorBidi" w:cstheme="minorBidi"/>
          <w:color w:val="000000"/>
          <w:shd w:val="clear" w:color="auto" w:fill="FFFFFF"/>
        </w:rPr>
        <w:t>. R package version 1.3-25.</w:t>
      </w:r>
    </w:p>
    <w:p w14:paraId="29F1C679" w14:textId="77777777" w:rsidR="009C735C" w:rsidRPr="00952041" w:rsidRDefault="009C735C" w:rsidP="009C735C">
      <w:pPr>
        <w:pStyle w:val="NormalWeb"/>
        <w:spacing w:line="480" w:lineRule="auto"/>
        <w:ind w:left="480" w:hanging="480"/>
        <w:rPr>
          <w:rFonts w:asciiTheme="minorBidi" w:hAnsiTheme="minorBidi" w:cstheme="minorBidi"/>
        </w:rPr>
      </w:pPr>
      <w:r w:rsidRPr="00952041">
        <w:rPr>
          <w:rFonts w:asciiTheme="minorBidi" w:hAnsiTheme="minorBidi" w:cstheme="minorBidi"/>
        </w:rPr>
        <w:t xml:space="preserve">Chatham, C. H., Claus, E. D., Kim, A., Curran, T., Banich, M. T., &amp; Munakata, Y. (2012). Cognitive control reflects context monitoring, not motoric stopping, in </w:t>
      </w:r>
      <w:r w:rsidRPr="00952041">
        <w:rPr>
          <w:rFonts w:asciiTheme="minorBidi" w:hAnsiTheme="minorBidi" w:cstheme="minorBidi"/>
        </w:rPr>
        <w:lastRenderedPageBreak/>
        <w:t xml:space="preserve">response inhibition. </w:t>
      </w:r>
      <w:proofErr w:type="spellStart"/>
      <w:r w:rsidRPr="00952041">
        <w:rPr>
          <w:rFonts w:asciiTheme="minorBidi" w:hAnsiTheme="minorBidi" w:cstheme="minorBidi"/>
          <w:i/>
          <w:iCs/>
        </w:rPr>
        <w:t>PLoS</w:t>
      </w:r>
      <w:proofErr w:type="spellEnd"/>
      <w:r w:rsidRPr="00952041">
        <w:rPr>
          <w:rFonts w:asciiTheme="minorBidi" w:hAnsiTheme="minorBidi" w:cstheme="minorBidi"/>
          <w:i/>
          <w:iCs/>
        </w:rPr>
        <w:t xml:space="preserve"> ONE</w:t>
      </w:r>
      <w:r w:rsidRPr="00952041">
        <w:rPr>
          <w:rFonts w:asciiTheme="minorBidi" w:hAnsiTheme="minorBidi" w:cstheme="minorBidi"/>
        </w:rPr>
        <w:t xml:space="preserve">, </w:t>
      </w:r>
      <w:r w:rsidRPr="00952041">
        <w:rPr>
          <w:rFonts w:asciiTheme="minorBidi" w:hAnsiTheme="minorBidi" w:cstheme="minorBidi"/>
          <w:i/>
          <w:iCs/>
        </w:rPr>
        <w:t>7</w:t>
      </w:r>
      <w:r w:rsidRPr="00952041">
        <w:rPr>
          <w:rFonts w:asciiTheme="minorBidi" w:hAnsiTheme="minorBidi" w:cstheme="minorBidi"/>
        </w:rPr>
        <w:t>(2). https://doi.org/10.1371/journal.pone.0031546</w:t>
      </w:r>
    </w:p>
    <w:p w14:paraId="3B57C7EE" w14:textId="77777777" w:rsidR="009C735C" w:rsidRPr="00952041" w:rsidRDefault="009C735C" w:rsidP="009C735C">
      <w:pPr>
        <w:pStyle w:val="NormalWeb"/>
        <w:spacing w:line="480" w:lineRule="auto"/>
        <w:ind w:left="480" w:hanging="480"/>
        <w:rPr>
          <w:rFonts w:asciiTheme="minorBidi" w:hAnsiTheme="minorBidi" w:cstheme="minorBidi"/>
        </w:rPr>
      </w:pPr>
      <w:r w:rsidRPr="00952041">
        <w:rPr>
          <w:rFonts w:asciiTheme="minorBidi" w:hAnsiTheme="minorBidi" w:cstheme="minorBidi"/>
        </w:rPr>
        <w:t xml:space="preserve">Chatham, C. H., Frank, M. J., &amp; Munakata, Y. (2009). Pupillometric and </w:t>
      </w:r>
      <w:proofErr w:type="spellStart"/>
      <w:r w:rsidRPr="00952041">
        <w:rPr>
          <w:rFonts w:asciiTheme="minorBidi" w:hAnsiTheme="minorBidi" w:cstheme="minorBidi"/>
        </w:rPr>
        <w:t>behavioral</w:t>
      </w:r>
      <w:proofErr w:type="spellEnd"/>
      <w:r w:rsidRPr="00952041">
        <w:rPr>
          <w:rFonts w:asciiTheme="minorBidi" w:hAnsiTheme="minorBidi" w:cstheme="minorBidi"/>
        </w:rPr>
        <w:t xml:space="preserve"> markers of a developmental shift in the temporal dynamics of cognitive control. </w:t>
      </w:r>
      <w:r w:rsidRPr="00952041">
        <w:rPr>
          <w:rFonts w:asciiTheme="minorBidi" w:hAnsiTheme="minorBidi" w:cstheme="minorBidi"/>
          <w:i/>
          <w:iCs/>
        </w:rPr>
        <w:t>Proceedings of the National Academy of Sciences of the United States of America</w:t>
      </w:r>
      <w:r w:rsidRPr="00952041">
        <w:rPr>
          <w:rFonts w:asciiTheme="minorBidi" w:hAnsiTheme="minorBidi" w:cstheme="minorBidi"/>
        </w:rPr>
        <w:t xml:space="preserve">, </w:t>
      </w:r>
      <w:r w:rsidRPr="00952041">
        <w:rPr>
          <w:rFonts w:asciiTheme="minorBidi" w:hAnsiTheme="minorBidi" w:cstheme="minorBidi"/>
          <w:i/>
          <w:iCs/>
        </w:rPr>
        <w:t>106</w:t>
      </w:r>
      <w:r w:rsidRPr="00952041">
        <w:rPr>
          <w:rFonts w:asciiTheme="minorBidi" w:hAnsiTheme="minorBidi" w:cstheme="minorBidi"/>
        </w:rPr>
        <w:t>(14). https://doi.org/10.1073/pnas.0810002106</w:t>
      </w:r>
    </w:p>
    <w:p w14:paraId="319DC33D" w14:textId="77777777" w:rsidR="009C735C" w:rsidRPr="00952041" w:rsidRDefault="009C735C" w:rsidP="009C735C">
      <w:pPr>
        <w:pStyle w:val="NormalWeb"/>
        <w:spacing w:line="480" w:lineRule="auto"/>
        <w:ind w:left="480" w:hanging="480"/>
        <w:rPr>
          <w:rFonts w:asciiTheme="minorBidi" w:hAnsiTheme="minorBidi" w:cstheme="minorBidi"/>
        </w:rPr>
      </w:pPr>
      <w:r w:rsidRPr="00952041">
        <w:rPr>
          <w:rFonts w:asciiTheme="minorBidi" w:hAnsiTheme="minorBidi" w:cstheme="minorBidi"/>
        </w:rPr>
        <w:t xml:space="preserve">Chevalier, N., Chatham, C. H., &amp; Munakata, Y. (2014). The Practice of going helps children to stop: The Importance of context monitoring in inhibitory control. </w:t>
      </w:r>
      <w:r w:rsidRPr="00952041">
        <w:rPr>
          <w:rFonts w:asciiTheme="minorBidi" w:hAnsiTheme="minorBidi" w:cstheme="minorBidi"/>
          <w:i/>
          <w:iCs/>
        </w:rPr>
        <w:t>Journal of Experimental Psychology: General</w:t>
      </w:r>
      <w:r w:rsidRPr="00952041">
        <w:rPr>
          <w:rFonts w:asciiTheme="minorBidi" w:hAnsiTheme="minorBidi" w:cstheme="minorBidi"/>
        </w:rPr>
        <w:t xml:space="preserve">, </w:t>
      </w:r>
      <w:r w:rsidRPr="00952041">
        <w:rPr>
          <w:rFonts w:asciiTheme="minorBidi" w:hAnsiTheme="minorBidi" w:cstheme="minorBidi"/>
          <w:i/>
          <w:iCs/>
        </w:rPr>
        <w:t>143</w:t>
      </w:r>
      <w:r w:rsidRPr="00952041">
        <w:rPr>
          <w:rFonts w:asciiTheme="minorBidi" w:hAnsiTheme="minorBidi" w:cstheme="minorBidi"/>
        </w:rPr>
        <w:t>(3). https://doi.org/10.1037/a0035868</w:t>
      </w:r>
    </w:p>
    <w:p w14:paraId="0C57C378" w14:textId="77777777" w:rsidR="009C735C" w:rsidRPr="00952041" w:rsidRDefault="009C735C" w:rsidP="009C735C">
      <w:pPr>
        <w:pStyle w:val="NormalWeb"/>
        <w:spacing w:line="480" w:lineRule="auto"/>
        <w:ind w:left="480" w:hanging="480"/>
        <w:rPr>
          <w:rFonts w:asciiTheme="minorBidi" w:hAnsiTheme="minorBidi" w:cstheme="minorBidi"/>
        </w:rPr>
      </w:pPr>
      <w:r w:rsidRPr="00952041">
        <w:rPr>
          <w:rFonts w:asciiTheme="minorBidi" w:hAnsiTheme="minorBidi" w:cstheme="minorBidi"/>
        </w:rPr>
        <w:t xml:space="preserve">Clark, C. A. C., Pritchard, V. E., &amp; Woodward, L. J. (2010). Preschool Executive Functioning Abilities Predict Early Mathematics Achievement. </w:t>
      </w:r>
      <w:r w:rsidRPr="00952041">
        <w:rPr>
          <w:rFonts w:asciiTheme="minorBidi" w:hAnsiTheme="minorBidi" w:cstheme="minorBidi"/>
          <w:i/>
          <w:iCs/>
        </w:rPr>
        <w:t>Developmental Psychology</w:t>
      </w:r>
      <w:r w:rsidRPr="00952041">
        <w:rPr>
          <w:rFonts w:asciiTheme="minorBidi" w:hAnsiTheme="minorBidi" w:cstheme="minorBidi"/>
        </w:rPr>
        <w:t xml:space="preserve">, </w:t>
      </w:r>
      <w:r w:rsidRPr="00952041">
        <w:rPr>
          <w:rFonts w:asciiTheme="minorBidi" w:hAnsiTheme="minorBidi" w:cstheme="minorBidi"/>
          <w:i/>
          <w:iCs/>
        </w:rPr>
        <w:t>46</w:t>
      </w:r>
      <w:r w:rsidRPr="00952041">
        <w:rPr>
          <w:rFonts w:asciiTheme="minorBidi" w:hAnsiTheme="minorBidi" w:cstheme="minorBidi"/>
        </w:rPr>
        <w:t>(5). https://doi.org/10.1037/a0019672</w:t>
      </w:r>
    </w:p>
    <w:p w14:paraId="1DF290F0" w14:textId="77777777" w:rsidR="009C735C" w:rsidRPr="00952041" w:rsidRDefault="009C735C" w:rsidP="009C735C">
      <w:pPr>
        <w:pStyle w:val="NormalWeb"/>
        <w:spacing w:line="480" w:lineRule="auto"/>
        <w:ind w:left="480" w:hanging="480"/>
        <w:rPr>
          <w:rFonts w:asciiTheme="minorBidi" w:hAnsiTheme="minorBidi" w:cstheme="minorBidi"/>
        </w:rPr>
      </w:pPr>
      <w:r w:rsidRPr="00952041">
        <w:rPr>
          <w:rFonts w:asciiTheme="minorBidi" w:hAnsiTheme="minorBidi" w:cstheme="minorBidi"/>
        </w:rPr>
        <w:t xml:space="preserve">Cohen, J. R., &amp; Poldrack, R. A. (2008). Automaticity in motor sequence learning does not impair response inhibition. </w:t>
      </w:r>
      <w:r w:rsidRPr="00952041">
        <w:rPr>
          <w:rFonts w:asciiTheme="minorBidi" w:hAnsiTheme="minorBidi" w:cstheme="minorBidi"/>
          <w:i/>
          <w:iCs/>
        </w:rPr>
        <w:t>Psychonomic Bulletin and Review</w:t>
      </w:r>
      <w:r w:rsidRPr="00952041">
        <w:rPr>
          <w:rFonts w:asciiTheme="minorBidi" w:hAnsiTheme="minorBidi" w:cstheme="minorBidi"/>
        </w:rPr>
        <w:t xml:space="preserve">, </w:t>
      </w:r>
      <w:r w:rsidRPr="00952041">
        <w:rPr>
          <w:rFonts w:asciiTheme="minorBidi" w:hAnsiTheme="minorBidi" w:cstheme="minorBidi"/>
          <w:i/>
          <w:iCs/>
        </w:rPr>
        <w:t>15</w:t>
      </w:r>
      <w:r w:rsidRPr="00952041">
        <w:rPr>
          <w:rFonts w:asciiTheme="minorBidi" w:hAnsiTheme="minorBidi" w:cstheme="minorBidi"/>
        </w:rPr>
        <w:t>(1). https://doi.org/10.3758/PBR.15.1.108</w:t>
      </w:r>
    </w:p>
    <w:p w14:paraId="7DAEFF75" w14:textId="77777777" w:rsidR="009C735C" w:rsidRPr="00952041" w:rsidRDefault="009C735C" w:rsidP="009C735C">
      <w:pPr>
        <w:pStyle w:val="NormalWeb"/>
        <w:spacing w:line="480" w:lineRule="auto"/>
        <w:ind w:left="480" w:hanging="480"/>
        <w:rPr>
          <w:rFonts w:asciiTheme="minorBidi" w:hAnsiTheme="minorBidi" w:cstheme="minorBidi"/>
        </w:rPr>
      </w:pPr>
      <w:r w:rsidRPr="00952041">
        <w:rPr>
          <w:rFonts w:asciiTheme="minorBidi" w:hAnsiTheme="minorBidi" w:cstheme="minorBidi"/>
        </w:rPr>
        <w:t xml:space="preserve">Davison, A. C., &amp; Hinkley, D. V. (1997). </w:t>
      </w:r>
      <w:r w:rsidRPr="00952041">
        <w:rPr>
          <w:rFonts w:asciiTheme="minorBidi" w:hAnsiTheme="minorBidi" w:cstheme="minorBidi"/>
          <w:i/>
          <w:iCs/>
        </w:rPr>
        <w:t>Bootstrap Methods and their Application</w:t>
      </w:r>
      <w:r w:rsidRPr="00952041">
        <w:rPr>
          <w:rFonts w:asciiTheme="minorBidi" w:hAnsiTheme="minorBidi" w:cstheme="minorBidi"/>
        </w:rPr>
        <w:t xml:space="preserve">. </w:t>
      </w:r>
      <w:r w:rsidRPr="00952041">
        <w:rPr>
          <w:rFonts w:asciiTheme="minorBidi" w:hAnsiTheme="minorBidi" w:cstheme="minorBidi"/>
          <w:i/>
          <w:iCs/>
        </w:rPr>
        <w:t>Bootstrap Methods and their Application</w:t>
      </w:r>
      <w:r w:rsidRPr="00952041">
        <w:rPr>
          <w:rFonts w:asciiTheme="minorBidi" w:hAnsiTheme="minorBidi" w:cstheme="minorBidi"/>
        </w:rPr>
        <w:t xml:space="preserve">. </w:t>
      </w:r>
      <w:r w:rsidRPr="00952041">
        <w:rPr>
          <w:rFonts w:ascii="Arial" w:hAnsi="Arial" w:cs="Arial"/>
          <w:color w:val="222222"/>
          <w:shd w:val="clear" w:color="auto" w:fill="FFFFFF"/>
        </w:rPr>
        <w:t>Cambridge university press.</w:t>
      </w:r>
      <w:r w:rsidRPr="00952041">
        <w:rPr>
          <w:rFonts w:ascii="Arial" w:hAnsi="Arial" w:cs="Arial"/>
          <w:color w:val="222222"/>
          <w:sz w:val="20"/>
          <w:szCs w:val="20"/>
          <w:shd w:val="clear" w:color="auto" w:fill="FFFFFF"/>
        </w:rPr>
        <w:t xml:space="preserve"> </w:t>
      </w:r>
      <w:r w:rsidRPr="00952041">
        <w:rPr>
          <w:rFonts w:asciiTheme="minorBidi" w:hAnsiTheme="minorBidi" w:cstheme="minorBidi"/>
        </w:rPr>
        <w:t>https://doi.org/10.1017/cbo9780511802843</w:t>
      </w:r>
    </w:p>
    <w:p w14:paraId="3D8B1527" w14:textId="77777777" w:rsidR="009C735C" w:rsidRPr="00952041" w:rsidRDefault="009C735C" w:rsidP="009C735C">
      <w:pPr>
        <w:pStyle w:val="NormalWeb"/>
        <w:spacing w:line="480" w:lineRule="auto"/>
        <w:ind w:left="480" w:hanging="480"/>
        <w:rPr>
          <w:rFonts w:asciiTheme="minorBidi" w:hAnsiTheme="minorBidi" w:cstheme="minorBidi"/>
        </w:rPr>
      </w:pPr>
      <w:r w:rsidRPr="00952041">
        <w:rPr>
          <w:rFonts w:asciiTheme="minorBidi" w:hAnsiTheme="minorBidi" w:cstheme="minorBidi"/>
        </w:rPr>
        <w:t xml:space="preserve">Delalande, L., </w:t>
      </w:r>
      <w:proofErr w:type="spellStart"/>
      <w:r w:rsidRPr="00952041">
        <w:rPr>
          <w:rFonts w:asciiTheme="minorBidi" w:hAnsiTheme="minorBidi" w:cstheme="minorBidi"/>
        </w:rPr>
        <w:t>Moyon</w:t>
      </w:r>
      <w:proofErr w:type="spellEnd"/>
      <w:r w:rsidRPr="00952041">
        <w:rPr>
          <w:rFonts w:asciiTheme="minorBidi" w:hAnsiTheme="minorBidi" w:cstheme="minorBidi"/>
        </w:rPr>
        <w:t xml:space="preserve">, M., Tissier, C., </w:t>
      </w:r>
      <w:proofErr w:type="spellStart"/>
      <w:r w:rsidRPr="00952041">
        <w:rPr>
          <w:rFonts w:asciiTheme="minorBidi" w:hAnsiTheme="minorBidi" w:cstheme="minorBidi"/>
        </w:rPr>
        <w:t>Dorriere</w:t>
      </w:r>
      <w:proofErr w:type="spellEnd"/>
      <w:r w:rsidRPr="00952041">
        <w:rPr>
          <w:rFonts w:asciiTheme="minorBidi" w:hAnsiTheme="minorBidi" w:cstheme="minorBidi"/>
        </w:rPr>
        <w:t xml:space="preserve">, V., </w:t>
      </w:r>
      <w:proofErr w:type="spellStart"/>
      <w:r w:rsidRPr="00952041">
        <w:rPr>
          <w:rFonts w:asciiTheme="minorBidi" w:hAnsiTheme="minorBidi" w:cstheme="minorBidi"/>
        </w:rPr>
        <w:t>Guillois</w:t>
      </w:r>
      <w:proofErr w:type="spellEnd"/>
      <w:r w:rsidRPr="00952041">
        <w:rPr>
          <w:rFonts w:asciiTheme="minorBidi" w:hAnsiTheme="minorBidi" w:cstheme="minorBidi"/>
        </w:rPr>
        <w:t xml:space="preserve">, B., </w:t>
      </w:r>
      <w:proofErr w:type="spellStart"/>
      <w:r w:rsidRPr="00952041">
        <w:rPr>
          <w:rFonts w:asciiTheme="minorBidi" w:hAnsiTheme="minorBidi" w:cstheme="minorBidi"/>
        </w:rPr>
        <w:t>Mevell</w:t>
      </w:r>
      <w:proofErr w:type="spellEnd"/>
      <w:r w:rsidRPr="00952041">
        <w:rPr>
          <w:rFonts w:asciiTheme="minorBidi" w:hAnsiTheme="minorBidi" w:cstheme="minorBidi"/>
        </w:rPr>
        <w:t xml:space="preserve">, K., … Borst, G. (2020). Complex and subtle structural changes in prefrontal cortex induced </w:t>
      </w:r>
      <w:r w:rsidRPr="00952041">
        <w:rPr>
          <w:rFonts w:asciiTheme="minorBidi" w:hAnsiTheme="minorBidi" w:cstheme="minorBidi"/>
        </w:rPr>
        <w:lastRenderedPageBreak/>
        <w:t xml:space="preserve">by inhibitory control training from childhood to adolescence. </w:t>
      </w:r>
      <w:r w:rsidRPr="00952041">
        <w:rPr>
          <w:rFonts w:asciiTheme="minorBidi" w:hAnsiTheme="minorBidi" w:cstheme="minorBidi"/>
          <w:i/>
          <w:iCs/>
        </w:rPr>
        <w:t>Developmental Science</w:t>
      </w:r>
      <w:r w:rsidRPr="00952041">
        <w:rPr>
          <w:rFonts w:asciiTheme="minorBidi" w:hAnsiTheme="minorBidi" w:cstheme="minorBidi"/>
        </w:rPr>
        <w:t xml:space="preserve">, </w:t>
      </w:r>
      <w:r w:rsidRPr="00952041">
        <w:rPr>
          <w:rFonts w:asciiTheme="minorBidi" w:hAnsiTheme="minorBidi" w:cstheme="minorBidi"/>
          <w:i/>
          <w:iCs/>
        </w:rPr>
        <w:t>23</w:t>
      </w:r>
      <w:r w:rsidRPr="00952041">
        <w:rPr>
          <w:rFonts w:asciiTheme="minorBidi" w:hAnsiTheme="minorBidi" w:cstheme="minorBidi"/>
        </w:rPr>
        <w:t>(4). https://doi.org/10.1111/desc.12898</w:t>
      </w:r>
    </w:p>
    <w:p w14:paraId="1BB75781" w14:textId="77777777" w:rsidR="009C735C" w:rsidRPr="00952041" w:rsidRDefault="009C735C" w:rsidP="009C735C">
      <w:pPr>
        <w:pStyle w:val="NormalWeb"/>
        <w:spacing w:line="480" w:lineRule="auto"/>
        <w:ind w:left="480" w:hanging="480"/>
        <w:rPr>
          <w:rFonts w:asciiTheme="minorBidi" w:hAnsiTheme="minorBidi" w:cstheme="minorBidi"/>
        </w:rPr>
      </w:pPr>
      <w:r w:rsidRPr="00952041">
        <w:rPr>
          <w:rFonts w:asciiTheme="minorBidi" w:hAnsiTheme="minorBidi" w:cstheme="minorBidi"/>
        </w:rPr>
        <w:t xml:space="preserve">Diamond, A. (2013). Executive functions. </w:t>
      </w:r>
      <w:r w:rsidRPr="00952041">
        <w:rPr>
          <w:rFonts w:asciiTheme="minorBidi" w:hAnsiTheme="minorBidi" w:cstheme="minorBidi"/>
          <w:i/>
          <w:iCs/>
        </w:rPr>
        <w:t>Annual Review of Psychology, 64</w:t>
      </w:r>
      <w:r w:rsidRPr="00952041">
        <w:rPr>
          <w:rFonts w:asciiTheme="minorBidi" w:hAnsiTheme="minorBidi" w:cstheme="minorBidi"/>
        </w:rPr>
        <w:t>. https://doi.org/10.1146/annurev-psych-113011-143750</w:t>
      </w:r>
    </w:p>
    <w:p w14:paraId="63A4BDA3" w14:textId="77777777" w:rsidR="009C735C" w:rsidRPr="00952041" w:rsidRDefault="009C735C" w:rsidP="009C735C">
      <w:pPr>
        <w:pStyle w:val="NormalWeb"/>
        <w:spacing w:line="480" w:lineRule="auto"/>
        <w:ind w:left="480" w:hanging="480"/>
        <w:rPr>
          <w:rFonts w:asciiTheme="minorBidi" w:hAnsiTheme="minorBidi" w:cstheme="minorBidi"/>
        </w:rPr>
      </w:pPr>
      <w:r w:rsidRPr="00952041">
        <w:rPr>
          <w:rFonts w:asciiTheme="minorBidi" w:hAnsiTheme="minorBidi" w:cstheme="minorBidi"/>
        </w:rPr>
        <w:t xml:space="preserve">Dodds, C. M., Morein-Zamir, S., &amp; Robbins, T. W. (2011). Dissociating inhibition, attention, and response control in the frontoparietal network using functional magnetic resonance imaging. </w:t>
      </w:r>
      <w:r w:rsidRPr="00952041">
        <w:rPr>
          <w:rFonts w:asciiTheme="minorBidi" w:hAnsiTheme="minorBidi" w:cstheme="minorBidi"/>
          <w:i/>
          <w:iCs/>
        </w:rPr>
        <w:t>Cerebral Cortex</w:t>
      </w:r>
      <w:r w:rsidRPr="00952041">
        <w:rPr>
          <w:rFonts w:asciiTheme="minorBidi" w:hAnsiTheme="minorBidi" w:cstheme="minorBidi"/>
        </w:rPr>
        <w:t xml:space="preserve">, </w:t>
      </w:r>
      <w:r w:rsidRPr="00952041">
        <w:rPr>
          <w:rFonts w:asciiTheme="minorBidi" w:hAnsiTheme="minorBidi" w:cstheme="minorBidi"/>
          <w:i/>
          <w:iCs/>
        </w:rPr>
        <w:t>21</w:t>
      </w:r>
      <w:r w:rsidRPr="00952041">
        <w:rPr>
          <w:rFonts w:asciiTheme="minorBidi" w:hAnsiTheme="minorBidi" w:cstheme="minorBidi"/>
        </w:rPr>
        <w:t>(5). https://doi.org/10.1093/cercor/bhq187</w:t>
      </w:r>
    </w:p>
    <w:p w14:paraId="420C04E2" w14:textId="77777777" w:rsidR="009C735C" w:rsidRPr="00952041" w:rsidRDefault="009C735C" w:rsidP="009C735C">
      <w:pPr>
        <w:pStyle w:val="NormalWeb"/>
        <w:spacing w:line="480" w:lineRule="auto"/>
        <w:ind w:left="480" w:hanging="480"/>
        <w:rPr>
          <w:rFonts w:asciiTheme="minorBidi" w:hAnsiTheme="minorBidi" w:cstheme="minorBidi"/>
        </w:rPr>
      </w:pPr>
      <w:r w:rsidRPr="00952041">
        <w:rPr>
          <w:rFonts w:asciiTheme="minorBidi" w:hAnsiTheme="minorBidi" w:cstheme="minorBidi"/>
        </w:rPr>
        <w:t xml:space="preserve">Guitart-Masip, M., </w:t>
      </w:r>
      <w:proofErr w:type="spellStart"/>
      <w:r w:rsidRPr="00952041">
        <w:rPr>
          <w:rFonts w:asciiTheme="minorBidi" w:hAnsiTheme="minorBidi" w:cstheme="minorBidi"/>
        </w:rPr>
        <w:t>Fuentemilla</w:t>
      </w:r>
      <w:proofErr w:type="spellEnd"/>
      <w:r w:rsidRPr="00952041">
        <w:rPr>
          <w:rFonts w:asciiTheme="minorBidi" w:hAnsiTheme="minorBidi" w:cstheme="minorBidi"/>
        </w:rPr>
        <w:t xml:space="preserve">, L., Bach, D. R., Huys, Q. J. M., Dayan, P., Dolan, R. J., &amp; </w:t>
      </w:r>
      <w:proofErr w:type="spellStart"/>
      <w:r w:rsidRPr="00952041">
        <w:rPr>
          <w:rFonts w:asciiTheme="minorBidi" w:hAnsiTheme="minorBidi" w:cstheme="minorBidi"/>
        </w:rPr>
        <w:t>Duzel</w:t>
      </w:r>
      <w:proofErr w:type="spellEnd"/>
      <w:r w:rsidRPr="00952041">
        <w:rPr>
          <w:rFonts w:asciiTheme="minorBidi" w:hAnsiTheme="minorBidi" w:cstheme="minorBidi"/>
        </w:rPr>
        <w:t xml:space="preserve">, E. (2011). Action dominates valence in anticipatory representations in the human striatum and dopaminergic midbrain. </w:t>
      </w:r>
      <w:r w:rsidRPr="00952041">
        <w:rPr>
          <w:rFonts w:asciiTheme="minorBidi" w:hAnsiTheme="minorBidi" w:cstheme="minorBidi"/>
          <w:i/>
          <w:iCs/>
        </w:rPr>
        <w:t>Journal of Neuroscience</w:t>
      </w:r>
      <w:r w:rsidRPr="00952041">
        <w:rPr>
          <w:rFonts w:asciiTheme="minorBidi" w:hAnsiTheme="minorBidi" w:cstheme="minorBidi"/>
        </w:rPr>
        <w:t xml:space="preserve">, </w:t>
      </w:r>
      <w:r w:rsidRPr="00952041">
        <w:rPr>
          <w:rFonts w:asciiTheme="minorBidi" w:hAnsiTheme="minorBidi" w:cstheme="minorBidi"/>
          <w:i/>
          <w:iCs/>
        </w:rPr>
        <w:t>31</w:t>
      </w:r>
      <w:r w:rsidRPr="00952041">
        <w:rPr>
          <w:rFonts w:asciiTheme="minorBidi" w:hAnsiTheme="minorBidi" w:cstheme="minorBidi"/>
        </w:rPr>
        <w:t>(21). https://doi.org/10.1523/jneurosci.6376-10.2011</w:t>
      </w:r>
    </w:p>
    <w:p w14:paraId="622436CE" w14:textId="77777777" w:rsidR="009C735C" w:rsidRPr="00952041" w:rsidRDefault="009C735C" w:rsidP="009C735C">
      <w:pPr>
        <w:pStyle w:val="NormalWeb"/>
        <w:spacing w:line="480" w:lineRule="auto"/>
        <w:ind w:left="480" w:hanging="480"/>
        <w:rPr>
          <w:rFonts w:asciiTheme="minorBidi" w:hAnsiTheme="minorBidi" w:cstheme="minorBidi"/>
        </w:rPr>
      </w:pPr>
      <w:r w:rsidRPr="00952041">
        <w:rPr>
          <w:rFonts w:asciiTheme="minorBidi" w:hAnsiTheme="minorBidi" w:cstheme="minorBidi"/>
        </w:rPr>
        <w:t xml:space="preserve">Hampshire, A., Chamberlain, S. R., Monti, M. M., Duncan, J., &amp; Owen, A. M. (2010). The role of the right inferior frontal gyrus: inhibition and attentional control. </w:t>
      </w:r>
      <w:proofErr w:type="spellStart"/>
      <w:r w:rsidRPr="00952041">
        <w:rPr>
          <w:rFonts w:asciiTheme="minorBidi" w:hAnsiTheme="minorBidi" w:cstheme="minorBidi"/>
          <w:i/>
          <w:iCs/>
        </w:rPr>
        <w:t>NeuroImage</w:t>
      </w:r>
      <w:proofErr w:type="spellEnd"/>
      <w:r w:rsidRPr="00952041">
        <w:rPr>
          <w:rFonts w:asciiTheme="minorBidi" w:hAnsiTheme="minorBidi" w:cstheme="minorBidi"/>
        </w:rPr>
        <w:t xml:space="preserve">, </w:t>
      </w:r>
      <w:r w:rsidRPr="00952041">
        <w:rPr>
          <w:rFonts w:asciiTheme="minorBidi" w:hAnsiTheme="minorBidi" w:cstheme="minorBidi"/>
          <w:i/>
          <w:iCs/>
        </w:rPr>
        <w:t>50</w:t>
      </w:r>
      <w:r w:rsidRPr="00952041">
        <w:rPr>
          <w:rFonts w:asciiTheme="minorBidi" w:hAnsiTheme="minorBidi" w:cstheme="minorBidi"/>
        </w:rPr>
        <w:t>(3). https://doi.org/10.1016/j.neuroimage.2009.12.109</w:t>
      </w:r>
    </w:p>
    <w:p w14:paraId="22575B79" w14:textId="77777777" w:rsidR="009C735C" w:rsidRPr="00952041" w:rsidRDefault="009C735C" w:rsidP="009C735C">
      <w:pPr>
        <w:pStyle w:val="NormalWeb"/>
        <w:spacing w:line="480" w:lineRule="auto"/>
        <w:ind w:left="480" w:hanging="480"/>
        <w:rPr>
          <w:rFonts w:asciiTheme="minorBidi" w:hAnsiTheme="minorBidi" w:cstheme="minorBidi"/>
        </w:rPr>
      </w:pPr>
      <w:r w:rsidRPr="00952041">
        <w:rPr>
          <w:rFonts w:asciiTheme="minorBidi" w:hAnsiTheme="minorBidi" w:cstheme="minorBidi"/>
        </w:rPr>
        <w:t xml:space="preserve">Knoll, L. J., Fuhrmann, D., </w:t>
      </w:r>
      <w:proofErr w:type="spellStart"/>
      <w:r w:rsidRPr="00952041">
        <w:rPr>
          <w:rFonts w:asciiTheme="minorBidi" w:hAnsiTheme="minorBidi" w:cstheme="minorBidi"/>
        </w:rPr>
        <w:t>Sakhardande</w:t>
      </w:r>
      <w:proofErr w:type="spellEnd"/>
      <w:r w:rsidRPr="00952041">
        <w:rPr>
          <w:rFonts w:asciiTheme="minorBidi" w:hAnsiTheme="minorBidi" w:cstheme="minorBidi"/>
        </w:rPr>
        <w:t xml:space="preserve">, A. L., Stamp, F., </w:t>
      </w:r>
      <w:proofErr w:type="spellStart"/>
      <w:r w:rsidRPr="00952041">
        <w:rPr>
          <w:rFonts w:asciiTheme="minorBidi" w:hAnsiTheme="minorBidi" w:cstheme="minorBidi"/>
        </w:rPr>
        <w:t>Speekenbrink</w:t>
      </w:r>
      <w:proofErr w:type="spellEnd"/>
      <w:r w:rsidRPr="00952041">
        <w:rPr>
          <w:rFonts w:asciiTheme="minorBidi" w:hAnsiTheme="minorBidi" w:cstheme="minorBidi"/>
        </w:rPr>
        <w:t xml:space="preserve">, M., &amp; Blakemore, S. J. (2016). A Window of Opportunity for Cognitive Training in Adolescence. </w:t>
      </w:r>
      <w:r w:rsidRPr="00952041">
        <w:rPr>
          <w:rFonts w:asciiTheme="minorBidi" w:hAnsiTheme="minorBidi" w:cstheme="minorBidi"/>
          <w:i/>
          <w:iCs/>
        </w:rPr>
        <w:t>Psychological Science</w:t>
      </w:r>
      <w:r w:rsidRPr="00952041">
        <w:rPr>
          <w:rFonts w:asciiTheme="minorBidi" w:hAnsiTheme="minorBidi" w:cstheme="minorBidi"/>
        </w:rPr>
        <w:t xml:space="preserve">, </w:t>
      </w:r>
      <w:r w:rsidRPr="00952041">
        <w:rPr>
          <w:rFonts w:asciiTheme="minorBidi" w:hAnsiTheme="minorBidi" w:cstheme="minorBidi"/>
          <w:i/>
          <w:iCs/>
        </w:rPr>
        <w:t>27</w:t>
      </w:r>
      <w:r w:rsidRPr="00952041">
        <w:rPr>
          <w:rFonts w:asciiTheme="minorBidi" w:hAnsiTheme="minorBidi" w:cstheme="minorBidi"/>
        </w:rPr>
        <w:t>(12). https://doi.org/10.1177/0956797616671327</w:t>
      </w:r>
    </w:p>
    <w:p w14:paraId="0C5CF43F" w14:textId="77777777" w:rsidR="009C735C" w:rsidRPr="00952041" w:rsidRDefault="009C735C" w:rsidP="009C735C">
      <w:pPr>
        <w:pStyle w:val="NormalWeb"/>
        <w:spacing w:line="480" w:lineRule="auto"/>
        <w:ind w:left="480" w:hanging="480"/>
        <w:rPr>
          <w:rFonts w:asciiTheme="minorBidi" w:hAnsiTheme="minorBidi" w:cstheme="minorBidi"/>
        </w:rPr>
      </w:pPr>
      <w:r w:rsidRPr="00952041">
        <w:rPr>
          <w:rFonts w:asciiTheme="minorBidi" w:hAnsiTheme="minorBidi" w:cstheme="minorBidi"/>
        </w:rPr>
        <w:t xml:space="preserve">Kolb, B., &amp; Gibb, R. (2011). Brain Plasticity and Behaviour in the Developing Brain. </w:t>
      </w:r>
      <w:r w:rsidRPr="00952041">
        <w:rPr>
          <w:rFonts w:asciiTheme="minorBidi" w:hAnsiTheme="minorBidi" w:cstheme="minorBidi"/>
          <w:i/>
          <w:iCs/>
        </w:rPr>
        <w:t>Journal of the Canadian Academy of Child and Adolescent Psychiatry</w:t>
      </w:r>
      <w:r w:rsidRPr="00952041">
        <w:rPr>
          <w:rFonts w:asciiTheme="minorBidi" w:hAnsiTheme="minorBidi" w:cstheme="minorBidi"/>
        </w:rPr>
        <w:t xml:space="preserve">, </w:t>
      </w:r>
      <w:r w:rsidRPr="00952041">
        <w:rPr>
          <w:rFonts w:ascii="Arial" w:hAnsi="Arial" w:cs="Arial"/>
          <w:i/>
          <w:iCs/>
          <w:color w:val="000000"/>
          <w:shd w:val="clear" w:color="auto" w:fill="FFFFFF"/>
        </w:rPr>
        <w:t>20</w:t>
      </w:r>
      <w:r w:rsidRPr="00952041">
        <w:rPr>
          <w:rFonts w:ascii="Arial" w:hAnsi="Arial" w:cs="Arial"/>
          <w:color w:val="000000"/>
          <w:shd w:val="clear" w:color="auto" w:fill="FFFFFF"/>
        </w:rPr>
        <w:t>(4).</w:t>
      </w:r>
      <w:r w:rsidRPr="00952041">
        <w:rPr>
          <w:rFonts w:ascii="Arial" w:hAnsi="Arial" w:cs="Arial"/>
          <w:color w:val="000000"/>
          <w:sz w:val="20"/>
          <w:szCs w:val="20"/>
          <w:shd w:val="clear" w:color="auto" w:fill="FFFFFF"/>
        </w:rPr>
        <w:t xml:space="preserve"> </w:t>
      </w:r>
    </w:p>
    <w:p w14:paraId="6512CCB5" w14:textId="77777777" w:rsidR="009C735C" w:rsidRPr="00952041" w:rsidRDefault="009C735C" w:rsidP="009C735C">
      <w:pPr>
        <w:pStyle w:val="NormalWeb"/>
        <w:spacing w:line="480" w:lineRule="auto"/>
        <w:ind w:left="480" w:hanging="480"/>
        <w:rPr>
          <w:rFonts w:asciiTheme="minorBidi" w:hAnsiTheme="minorBidi" w:cstheme="minorBidi"/>
        </w:rPr>
      </w:pPr>
      <w:proofErr w:type="spellStart"/>
      <w:r w:rsidRPr="00952041">
        <w:rPr>
          <w:rFonts w:asciiTheme="minorBidi" w:hAnsiTheme="minorBidi" w:cstheme="minorBidi"/>
        </w:rPr>
        <w:lastRenderedPageBreak/>
        <w:t>Könen</w:t>
      </w:r>
      <w:proofErr w:type="spellEnd"/>
      <w:r w:rsidRPr="00952041">
        <w:rPr>
          <w:rFonts w:asciiTheme="minorBidi" w:hAnsiTheme="minorBidi" w:cstheme="minorBidi"/>
        </w:rPr>
        <w:t xml:space="preserve">, T., &amp; Karbach, J. (2015). The benefits of looking at intraindividual dynamics in cognitive training data. </w:t>
      </w:r>
      <w:r w:rsidRPr="00952041">
        <w:rPr>
          <w:rFonts w:asciiTheme="minorBidi" w:hAnsiTheme="minorBidi" w:cstheme="minorBidi"/>
          <w:i/>
          <w:iCs/>
        </w:rPr>
        <w:t>Frontiers in Psychology</w:t>
      </w:r>
      <w:r w:rsidRPr="00952041">
        <w:rPr>
          <w:rFonts w:asciiTheme="minorBidi" w:hAnsiTheme="minorBidi" w:cstheme="minorBidi"/>
        </w:rPr>
        <w:t xml:space="preserve">, </w:t>
      </w:r>
      <w:r w:rsidRPr="00952041">
        <w:rPr>
          <w:rFonts w:asciiTheme="minorBidi" w:hAnsiTheme="minorBidi" w:cstheme="minorBidi"/>
          <w:i/>
          <w:iCs/>
        </w:rPr>
        <w:t>6</w:t>
      </w:r>
      <w:r w:rsidRPr="00952041">
        <w:rPr>
          <w:rFonts w:asciiTheme="minorBidi" w:hAnsiTheme="minorBidi" w:cstheme="minorBidi"/>
        </w:rPr>
        <w:t>. https://doi.org/10.3389/fpsyg.2015.00615</w:t>
      </w:r>
    </w:p>
    <w:p w14:paraId="1D4421F5" w14:textId="77777777" w:rsidR="009C735C" w:rsidRPr="00952041" w:rsidRDefault="009C735C" w:rsidP="009C735C">
      <w:pPr>
        <w:pStyle w:val="NormalWeb"/>
        <w:spacing w:line="480" w:lineRule="auto"/>
        <w:ind w:left="480" w:hanging="480"/>
        <w:rPr>
          <w:rFonts w:asciiTheme="minorBidi" w:hAnsiTheme="minorBidi" w:cstheme="minorBidi"/>
        </w:rPr>
      </w:pPr>
      <w:r w:rsidRPr="00952041">
        <w:rPr>
          <w:rFonts w:asciiTheme="minorBidi" w:hAnsiTheme="minorBidi" w:cstheme="minorBidi"/>
        </w:rPr>
        <w:t xml:space="preserve">Kuznetsova, A., Brockhoff, P. B., &amp; Christensen, R. H. B. (2017). </w:t>
      </w:r>
      <w:proofErr w:type="spellStart"/>
      <w:r w:rsidRPr="00952041">
        <w:rPr>
          <w:rFonts w:asciiTheme="minorBidi" w:hAnsiTheme="minorBidi" w:cstheme="minorBidi"/>
        </w:rPr>
        <w:t>lmerTest</w:t>
      </w:r>
      <w:proofErr w:type="spellEnd"/>
      <w:r w:rsidRPr="00952041">
        <w:rPr>
          <w:rFonts w:asciiTheme="minorBidi" w:hAnsiTheme="minorBidi" w:cstheme="minorBidi"/>
        </w:rPr>
        <w:t xml:space="preserve"> Package: Tests in Linear Mixed Effects Models. </w:t>
      </w:r>
      <w:r w:rsidRPr="00952041">
        <w:rPr>
          <w:rFonts w:asciiTheme="minorBidi" w:hAnsiTheme="minorBidi" w:cstheme="minorBidi"/>
          <w:i/>
          <w:iCs/>
        </w:rPr>
        <w:t>Journal of Statistical Software</w:t>
      </w:r>
      <w:r w:rsidRPr="00952041">
        <w:rPr>
          <w:rFonts w:asciiTheme="minorBidi" w:hAnsiTheme="minorBidi" w:cstheme="minorBidi"/>
        </w:rPr>
        <w:t xml:space="preserve">, </w:t>
      </w:r>
      <w:r w:rsidRPr="00952041">
        <w:rPr>
          <w:rFonts w:asciiTheme="minorBidi" w:hAnsiTheme="minorBidi" w:cstheme="minorBidi"/>
          <w:i/>
          <w:iCs/>
        </w:rPr>
        <w:t>82</w:t>
      </w:r>
      <w:r w:rsidRPr="00952041">
        <w:rPr>
          <w:rFonts w:asciiTheme="minorBidi" w:hAnsiTheme="minorBidi" w:cstheme="minorBidi"/>
        </w:rPr>
        <w:t>(13). https://doi.org/10.18637/jss.v082.i13</w:t>
      </w:r>
    </w:p>
    <w:p w14:paraId="59D7848D" w14:textId="77777777" w:rsidR="009C735C" w:rsidRPr="00952041" w:rsidRDefault="009C735C" w:rsidP="009C735C">
      <w:pPr>
        <w:pStyle w:val="NormalWeb"/>
        <w:spacing w:line="480" w:lineRule="auto"/>
        <w:ind w:left="480" w:hanging="480"/>
        <w:rPr>
          <w:rFonts w:asciiTheme="minorBidi" w:hAnsiTheme="minorBidi" w:cstheme="minorBidi"/>
        </w:rPr>
      </w:pPr>
      <w:r w:rsidRPr="00952041">
        <w:rPr>
          <w:rFonts w:asciiTheme="minorBidi" w:hAnsiTheme="minorBidi" w:cstheme="minorBidi"/>
        </w:rPr>
        <w:t xml:space="preserve">Lerner, M. D., &amp; Lonigan, C. J. (2014). Executive Function Among Preschool Children: Unitary Versus Distinct Abilities. </w:t>
      </w:r>
      <w:r w:rsidRPr="00952041">
        <w:rPr>
          <w:rFonts w:asciiTheme="minorBidi" w:hAnsiTheme="minorBidi" w:cstheme="minorBidi"/>
          <w:i/>
          <w:iCs/>
        </w:rPr>
        <w:t xml:space="preserve">Journal of Psychopathology and </w:t>
      </w:r>
      <w:proofErr w:type="spellStart"/>
      <w:r w:rsidRPr="00952041">
        <w:rPr>
          <w:rFonts w:asciiTheme="minorBidi" w:hAnsiTheme="minorBidi" w:cstheme="minorBidi"/>
          <w:i/>
          <w:iCs/>
        </w:rPr>
        <w:t>Behavioral</w:t>
      </w:r>
      <w:proofErr w:type="spellEnd"/>
      <w:r w:rsidRPr="00952041">
        <w:rPr>
          <w:rFonts w:asciiTheme="minorBidi" w:hAnsiTheme="minorBidi" w:cstheme="minorBidi"/>
          <w:i/>
          <w:iCs/>
        </w:rPr>
        <w:t xml:space="preserve"> Assessment</w:t>
      </w:r>
      <w:r w:rsidRPr="00952041">
        <w:rPr>
          <w:rFonts w:asciiTheme="minorBidi" w:hAnsiTheme="minorBidi" w:cstheme="minorBidi"/>
        </w:rPr>
        <w:t xml:space="preserve">, </w:t>
      </w:r>
      <w:r w:rsidRPr="00952041">
        <w:rPr>
          <w:rFonts w:asciiTheme="minorBidi" w:hAnsiTheme="minorBidi" w:cstheme="minorBidi"/>
          <w:i/>
          <w:iCs/>
        </w:rPr>
        <w:t>36</w:t>
      </w:r>
      <w:r w:rsidRPr="00952041">
        <w:rPr>
          <w:rFonts w:asciiTheme="minorBidi" w:hAnsiTheme="minorBidi" w:cstheme="minorBidi"/>
        </w:rPr>
        <w:t>(4). https://doi.org/10.1007/s10862-014-9424-3</w:t>
      </w:r>
    </w:p>
    <w:p w14:paraId="3C04F92D" w14:textId="77777777" w:rsidR="009C735C" w:rsidRPr="00952041" w:rsidRDefault="009C735C" w:rsidP="009C735C">
      <w:pPr>
        <w:pStyle w:val="NormalWeb"/>
        <w:spacing w:line="480" w:lineRule="auto"/>
        <w:ind w:left="480" w:hanging="480"/>
        <w:rPr>
          <w:rFonts w:asciiTheme="minorBidi" w:hAnsiTheme="minorBidi" w:cstheme="minorBidi"/>
        </w:rPr>
      </w:pPr>
      <w:r w:rsidRPr="00952041">
        <w:rPr>
          <w:rFonts w:asciiTheme="minorBidi" w:hAnsiTheme="minorBidi" w:cstheme="minorBidi"/>
        </w:rPr>
        <w:t xml:space="preserve">Logan, G. D. (1997). Automaticity and reading: Perspectives from the instance theory of automatization. </w:t>
      </w:r>
      <w:r w:rsidRPr="00952041">
        <w:rPr>
          <w:rFonts w:asciiTheme="minorBidi" w:hAnsiTheme="minorBidi" w:cstheme="minorBidi"/>
          <w:i/>
          <w:iCs/>
        </w:rPr>
        <w:t>Reading and Writing Quarterly</w:t>
      </w:r>
      <w:r w:rsidRPr="00952041">
        <w:rPr>
          <w:rFonts w:asciiTheme="minorBidi" w:hAnsiTheme="minorBidi" w:cstheme="minorBidi"/>
        </w:rPr>
        <w:t xml:space="preserve">, </w:t>
      </w:r>
      <w:r w:rsidRPr="00952041">
        <w:rPr>
          <w:rFonts w:asciiTheme="minorBidi" w:hAnsiTheme="minorBidi" w:cstheme="minorBidi"/>
          <w:i/>
          <w:iCs/>
        </w:rPr>
        <w:t>13</w:t>
      </w:r>
      <w:r w:rsidRPr="00952041">
        <w:rPr>
          <w:rFonts w:asciiTheme="minorBidi" w:hAnsiTheme="minorBidi" w:cstheme="minorBidi"/>
        </w:rPr>
        <w:t>(2). https://doi.org/10.1080/1057356970130203</w:t>
      </w:r>
    </w:p>
    <w:p w14:paraId="25D81907" w14:textId="77777777" w:rsidR="009C735C" w:rsidRPr="00952041" w:rsidRDefault="009C735C" w:rsidP="009C735C">
      <w:pPr>
        <w:pStyle w:val="NormalWeb"/>
        <w:spacing w:line="480" w:lineRule="auto"/>
        <w:ind w:left="480" w:hanging="480"/>
        <w:rPr>
          <w:rFonts w:asciiTheme="minorBidi" w:hAnsiTheme="minorBidi" w:cstheme="minorBidi"/>
        </w:rPr>
      </w:pPr>
      <w:r w:rsidRPr="00952041">
        <w:rPr>
          <w:rFonts w:asciiTheme="minorBidi" w:hAnsiTheme="minorBidi" w:cstheme="minorBidi"/>
        </w:rPr>
        <w:t xml:space="preserve">Logan, G. D., &amp; Cowan, W. B. (1984). On the ability to inhibit thought and action: A theory of an act of control. </w:t>
      </w:r>
      <w:r w:rsidRPr="00952041">
        <w:rPr>
          <w:rFonts w:asciiTheme="minorBidi" w:hAnsiTheme="minorBidi" w:cstheme="minorBidi"/>
          <w:i/>
          <w:iCs/>
        </w:rPr>
        <w:t>Psychological Review</w:t>
      </w:r>
      <w:r w:rsidRPr="00952041">
        <w:rPr>
          <w:rFonts w:asciiTheme="minorBidi" w:hAnsiTheme="minorBidi" w:cstheme="minorBidi"/>
        </w:rPr>
        <w:t xml:space="preserve">, </w:t>
      </w:r>
      <w:r w:rsidRPr="00952041">
        <w:rPr>
          <w:rFonts w:asciiTheme="minorBidi" w:hAnsiTheme="minorBidi" w:cstheme="minorBidi"/>
          <w:i/>
          <w:iCs/>
        </w:rPr>
        <w:t>91</w:t>
      </w:r>
      <w:r w:rsidRPr="00952041">
        <w:rPr>
          <w:rFonts w:asciiTheme="minorBidi" w:hAnsiTheme="minorBidi" w:cstheme="minorBidi"/>
        </w:rPr>
        <w:t>(3). https://doi.org/10.1037/0033-295X.91.3.295</w:t>
      </w:r>
    </w:p>
    <w:p w14:paraId="6E44E7AC" w14:textId="77777777" w:rsidR="009C735C" w:rsidRPr="00952041" w:rsidRDefault="009C735C" w:rsidP="009C735C">
      <w:pPr>
        <w:pStyle w:val="NormalWeb"/>
        <w:spacing w:line="480" w:lineRule="auto"/>
        <w:ind w:left="480" w:hanging="480"/>
        <w:rPr>
          <w:rFonts w:asciiTheme="minorBidi" w:hAnsiTheme="minorBidi" w:cstheme="minorBidi"/>
        </w:rPr>
      </w:pPr>
      <w:r w:rsidRPr="00952041">
        <w:rPr>
          <w:rFonts w:asciiTheme="minorBidi" w:hAnsiTheme="minorBidi" w:cstheme="minorBidi"/>
        </w:rPr>
        <w:t xml:space="preserve">Matzke, D., Verbruggen, F., &amp; Logan, G. D. (2018). The Stop-Signal Paradigm. In </w:t>
      </w:r>
      <w:r w:rsidRPr="00952041">
        <w:rPr>
          <w:rFonts w:asciiTheme="minorBidi" w:hAnsiTheme="minorBidi" w:cstheme="minorBidi"/>
          <w:i/>
          <w:iCs/>
        </w:rPr>
        <w:t>Stevens’ Handbook of Experimental Psychology and Cognitive Neuroscience</w:t>
      </w:r>
      <w:r w:rsidRPr="00952041">
        <w:rPr>
          <w:rFonts w:asciiTheme="minorBidi" w:hAnsiTheme="minorBidi" w:cstheme="minorBidi"/>
        </w:rPr>
        <w:t>. https://doi.org/10.1002/9781119170174.epcn510</w:t>
      </w:r>
    </w:p>
    <w:p w14:paraId="6478B249" w14:textId="77777777" w:rsidR="009C735C" w:rsidRPr="00952041" w:rsidRDefault="009C735C" w:rsidP="009C735C">
      <w:pPr>
        <w:pStyle w:val="NormalWeb"/>
        <w:spacing w:line="480" w:lineRule="auto"/>
        <w:ind w:left="480" w:hanging="480"/>
        <w:rPr>
          <w:rFonts w:asciiTheme="minorBidi" w:hAnsiTheme="minorBidi" w:cstheme="minorBidi"/>
        </w:rPr>
      </w:pPr>
      <w:r w:rsidRPr="00952041">
        <w:rPr>
          <w:rFonts w:asciiTheme="minorBidi" w:hAnsiTheme="minorBidi" w:cstheme="minorBidi"/>
        </w:rPr>
        <w:t xml:space="preserve">Messer, D., Bernardi, M., Botting, N., Hill, E. L., Nash, G., Leonard, H. C., &amp; Henry, L. A. (2018). An exploration of the factor structure of executive functioning in children. </w:t>
      </w:r>
      <w:r w:rsidRPr="00952041">
        <w:rPr>
          <w:rFonts w:asciiTheme="minorBidi" w:hAnsiTheme="minorBidi" w:cstheme="minorBidi"/>
          <w:i/>
          <w:iCs/>
        </w:rPr>
        <w:t>Frontiers in Psychology</w:t>
      </w:r>
      <w:r w:rsidRPr="00952041">
        <w:rPr>
          <w:rFonts w:asciiTheme="minorBidi" w:hAnsiTheme="minorBidi" w:cstheme="minorBidi"/>
        </w:rPr>
        <w:t xml:space="preserve">, </w:t>
      </w:r>
      <w:r w:rsidRPr="00952041">
        <w:rPr>
          <w:rFonts w:asciiTheme="minorBidi" w:hAnsiTheme="minorBidi" w:cstheme="minorBidi"/>
          <w:i/>
          <w:iCs/>
        </w:rPr>
        <w:t>9</w:t>
      </w:r>
      <w:r w:rsidRPr="00952041">
        <w:rPr>
          <w:rFonts w:asciiTheme="minorBidi" w:hAnsiTheme="minorBidi" w:cstheme="minorBidi"/>
        </w:rPr>
        <w:t>. https://doi.org/10.3389/fpsyg.2018.01179</w:t>
      </w:r>
    </w:p>
    <w:p w14:paraId="055C7DA7" w14:textId="77777777" w:rsidR="009C735C" w:rsidRPr="00952041" w:rsidRDefault="009C735C" w:rsidP="009C735C">
      <w:pPr>
        <w:pStyle w:val="NormalWeb"/>
        <w:spacing w:line="480" w:lineRule="auto"/>
        <w:ind w:left="480" w:hanging="480"/>
        <w:rPr>
          <w:rFonts w:asciiTheme="minorBidi" w:hAnsiTheme="minorBidi" w:cstheme="minorBidi"/>
        </w:rPr>
      </w:pPr>
      <w:r w:rsidRPr="00952041">
        <w:rPr>
          <w:rFonts w:asciiTheme="minorBidi" w:hAnsiTheme="minorBidi" w:cstheme="minorBidi"/>
        </w:rPr>
        <w:lastRenderedPageBreak/>
        <w:t xml:space="preserve">Moffitt, T. E., Arseneault, L., Belsky, D., Dickson, N., Hancox, R. J., Harrington, H. L., … Caspi, A. (2011). A gradient of childhood self-control predicts health, wealth, and public safety. </w:t>
      </w:r>
      <w:r w:rsidRPr="00952041">
        <w:rPr>
          <w:rFonts w:asciiTheme="minorBidi" w:hAnsiTheme="minorBidi" w:cstheme="minorBidi"/>
          <w:i/>
          <w:iCs/>
        </w:rPr>
        <w:t>Proceedings of the National Academy of Sciences of the United States of America</w:t>
      </w:r>
      <w:r w:rsidRPr="00952041">
        <w:rPr>
          <w:rFonts w:asciiTheme="minorBidi" w:hAnsiTheme="minorBidi" w:cstheme="minorBidi"/>
        </w:rPr>
        <w:t xml:space="preserve">, </w:t>
      </w:r>
      <w:r w:rsidRPr="00952041">
        <w:rPr>
          <w:rFonts w:asciiTheme="minorBidi" w:hAnsiTheme="minorBidi" w:cstheme="minorBidi"/>
          <w:i/>
          <w:iCs/>
        </w:rPr>
        <w:t>108</w:t>
      </w:r>
      <w:r w:rsidRPr="00952041">
        <w:rPr>
          <w:rFonts w:asciiTheme="minorBidi" w:hAnsiTheme="minorBidi" w:cstheme="minorBidi"/>
        </w:rPr>
        <w:t>(7). https://doi.org/10.1073/pnas.1010076108</w:t>
      </w:r>
    </w:p>
    <w:p w14:paraId="2FEC4E3A" w14:textId="43493EE4" w:rsidR="00CC2068" w:rsidRPr="00952041" w:rsidRDefault="00CC2068" w:rsidP="009C735C">
      <w:pPr>
        <w:pStyle w:val="NormalWeb"/>
        <w:spacing w:line="480" w:lineRule="auto"/>
        <w:ind w:left="480" w:hanging="480"/>
        <w:rPr>
          <w:rFonts w:asciiTheme="minorBidi" w:hAnsiTheme="minorBidi" w:cstheme="minorBidi"/>
        </w:rPr>
      </w:pPr>
      <w:r w:rsidRPr="00952041">
        <w:rPr>
          <w:rFonts w:asciiTheme="minorBidi" w:hAnsiTheme="minorBidi" w:cstheme="minorBidi"/>
        </w:rPr>
        <w:t xml:space="preserve">Prieto, I., Tran, D. M., &amp; Livesey, E. J. (2023). Planning on Autopilot? Associative Contributions to Proactive Control. </w:t>
      </w:r>
      <w:r w:rsidRPr="00952041">
        <w:rPr>
          <w:rFonts w:asciiTheme="minorBidi" w:hAnsiTheme="minorBidi" w:cstheme="minorBidi"/>
          <w:i/>
          <w:iCs/>
        </w:rPr>
        <w:t>Cognition, 231</w:t>
      </w:r>
      <w:r w:rsidRPr="00952041">
        <w:rPr>
          <w:rFonts w:asciiTheme="minorBidi" w:hAnsiTheme="minorBidi" w:cstheme="minorBidi"/>
        </w:rPr>
        <w:t>, 105321. https://doi.org/10.1016/j.cognition.2022.105321</w:t>
      </w:r>
    </w:p>
    <w:p w14:paraId="484D2F0F" w14:textId="73CD8ECD" w:rsidR="009C735C" w:rsidRPr="00952041" w:rsidRDefault="009C735C" w:rsidP="009C735C">
      <w:pPr>
        <w:pStyle w:val="NormalWeb"/>
        <w:spacing w:line="480" w:lineRule="auto"/>
        <w:ind w:left="480" w:hanging="480"/>
        <w:rPr>
          <w:rFonts w:asciiTheme="minorBidi" w:hAnsiTheme="minorBidi" w:cstheme="minorBidi"/>
        </w:rPr>
      </w:pPr>
      <w:r w:rsidRPr="00952041">
        <w:rPr>
          <w:rFonts w:asciiTheme="minorBidi" w:hAnsiTheme="minorBidi" w:cstheme="minorBidi"/>
        </w:rPr>
        <w:t xml:space="preserve">Sharp, D. J., Bonnelle, V., De </w:t>
      </w:r>
      <w:proofErr w:type="spellStart"/>
      <w:r w:rsidRPr="00952041">
        <w:rPr>
          <w:rFonts w:asciiTheme="minorBidi" w:hAnsiTheme="minorBidi" w:cstheme="minorBidi"/>
        </w:rPr>
        <w:t>Boissezon</w:t>
      </w:r>
      <w:proofErr w:type="spellEnd"/>
      <w:r w:rsidRPr="00952041">
        <w:rPr>
          <w:rFonts w:asciiTheme="minorBidi" w:hAnsiTheme="minorBidi" w:cstheme="minorBidi"/>
        </w:rPr>
        <w:t xml:space="preserve">, X., Beckmann, C. F., James, S. G., Patel, M. C., &amp; Mehta, M. A. (2010). Distinct frontal systems for response inhibition, attentional capture, and error processing. </w:t>
      </w:r>
      <w:r w:rsidRPr="00952041">
        <w:rPr>
          <w:rFonts w:asciiTheme="minorBidi" w:hAnsiTheme="minorBidi" w:cstheme="minorBidi"/>
          <w:i/>
          <w:iCs/>
        </w:rPr>
        <w:t>Proceedings of the National Academy of Sciences of the United States of America</w:t>
      </w:r>
      <w:r w:rsidRPr="00952041">
        <w:rPr>
          <w:rFonts w:asciiTheme="minorBidi" w:hAnsiTheme="minorBidi" w:cstheme="minorBidi"/>
        </w:rPr>
        <w:t xml:space="preserve">, </w:t>
      </w:r>
      <w:r w:rsidRPr="00952041">
        <w:rPr>
          <w:rFonts w:asciiTheme="minorBidi" w:hAnsiTheme="minorBidi" w:cstheme="minorBidi"/>
          <w:i/>
          <w:iCs/>
        </w:rPr>
        <w:t>107</w:t>
      </w:r>
      <w:r w:rsidRPr="00952041">
        <w:rPr>
          <w:rFonts w:asciiTheme="minorBidi" w:hAnsiTheme="minorBidi" w:cstheme="minorBidi"/>
        </w:rPr>
        <w:t>(13). https://doi.org/10.1073/pnas.1000175107</w:t>
      </w:r>
    </w:p>
    <w:p w14:paraId="54131F8D" w14:textId="77777777" w:rsidR="009C735C" w:rsidRPr="00952041" w:rsidRDefault="009C735C" w:rsidP="009C735C">
      <w:pPr>
        <w:pStyle w:val="NormalWeb"/>
        <w:spacing w:line="480" w:lineRule="auto"/>
        <w:ind w:left="480" w:hanging="480"/>
        <w:rPr>
          <w:rFonts w:asciiTheme="minorBidi" w:hAnsiTheme="minorBidi" w:cstheme="minorBidi"/>
        </w:rPr>
      </w:pPr>
      <w:r w:rsidRPr="00952041">
        <w:rPr>
          <w:rFonts w:asciiTheme="minorBidi" w:hAnsiTheme="minorBidi" w:cstheme="minorBidi"/>
        </w:rPr>
        <w:t xml:space="preserve">St Clair-Thompson, H. L., &amp; Gathercole, S. E. (2006). Executive functions and achievements in school: Shifting, updating, inhibition, and working memory. </w:t>
      </w:r>
      <w:r w:rsidRPr="00952041">
        <w:rPr>
          <w:rFonts w:asciiTheme="minorBidi" w:hAnsiTheme="minorBidi" w:cstheme="minorBidi"/>
          <w:i/>
          <w:iCs/>
        </w:rPr>
        <w:t>Quarterly Journal of Experimental Psychology, 59(</w:t>
      </w:r>
      <w:r w:rsidRPr="00952041">
        <w:rPr>
          <w:rFonts w:asciiTheme="minorBidi" w:hAnsiTheme="minorBidi" w:cstheme="minorBidi"/>
        </w:rPr>
        <w:t>4). https://doi.org/10.1080/17470210500162854</w:t>
      </w:r>
    </w:p>
    <w:p w14:paraId="7CAE3A89" w14:textId="77777777" w:rsidR="009C735C" w:rsidRPr="00952041" w:rsidRDefault="009C735C" w:rsidP="009C735C">
      <w:pPr>
        <w:pStyle w:val="NormalWeb"/>
        <w:spacing w:line="480" w:lineRule="auto"/>
        <w:ind w:left="480" w:hanging="480"/>
        <w:rPr>
          <w:rFonts w:asciiTheme="minorBidi" w:hAnsiTheme="minorBidi" w:cstheme="minorBidi"/>
        </w:rPr>
      </w:pPr>
      <w:r w:rsidRPr="00952041">
        <w:rPr>
          <w:rFonts w:asciiTheme="minorBidi" w:hAnsiTheme="minorBidi" w:cstheme="minorBidi"/>
        </w:rPr>
        <w:t xml:space="preserve">Verbruggen, F., &amp; Logan, G. D. (2009). Automaticity of Cognitive Control: Goal Priming in Response-Inhibition Paradigms. </w:t>
      </w:r>
      <w:r w:rsidRPr="00952041">
        <w:rPr>
          <w:rFonts w:asciiTheme="minorBidi" w:hAnsiTheme="minorBidi" w:cstheme="minorBidi"/>
          <w:i/>
          <w:iCs/>
        </w:rPr>
        <w:t>Journal of Experimental Psychology: Learning Memory and Cognition</w:t>
      </w:r>
      <w:r w:rsidRPr="00952041">
        <w:rPr>
          <w:rFonts w:asciiTheme="minorBidi" w:hAnsiTheme="minorBidi" w:cstheme="minorBidi"/>
        </w:rPr>
        <w:t xml:space="preserve">, </w:t>
      </w:r>
      <w:r w:rsidRPr="00952041">
        <w:rPr>
          <w:rFonts w:asciiTheme="minorBidi" w:hAnsiTheme="minorBidi" w:cstheme="minorBidi"/>
          <w:i/>
          <w:iCs/>
        </w:rPr>
        <w:t>35</w:t>
      </w:r>
      <w:r w:rsidRPr="00952041">
        <w:rPr>
          <w:rFonts w:asciiTheme="minorBidi" w:hAnsiTheme="minorBidi" w:cstheme="minorBidi"/>
        </w:rPr>
        <w:t>(5). https://doi.org/10.1037/a0016645</w:t>
      </w:r>
    </w:p>
    <w:p w14:paraId="4308A390" w14:textId="77777777" w:rsidR="009C735C" w:rsidRPr="00952041" w:rsidRDefault="009C735C" w:rsidP="009C735C">
      <w:pPr>
        <w:pStyle w:val="NormalWeb"/>
        <w:spacing w:line="480" w:lineRule="auto"/>
        <w:ind w:left="480" w:hanging="480"/>
        <w:rPr>
          <w:rFonts w:asciiTheme="minorBidi" w:hAnsiTheme="minorBidi" w:cstheme="minorBidi"/>
        </w:rPr>
      </w:pPr>
      <w:r w:rsidRPr="00952041">
        <w:rPr>
          <w:rFonts w:asciiTheme="minorBidi" w:hAnsiTheme="minorBidi" w:cstheme="minorBidi"/>
        </w:rPr>
        <w:t xml:space="preserve">Verbruggen, F., Adams, R. C., van ’t Wout, F., Stevens, T., McLaren, I. P. L., &amp; Chambers, C. D. (2013). Are the Effects of Response Inhibition on Gambling Long-Lasting? </w:t>
      </w:r>
      <w:proofErr w:type="spellStart"/>
      <w:r w:rsidRPr="00952041">
        <w:rPr>
          <w:rFonts w:asciiTheme="minorBidi" w:hAnsiTheme="minorBidi" w:cstheme="minorBidi"/>
          <w:i/>
          <w:iCs/>
        </w:rPr>
        <w:t>PLoS</w:t>
      </w:r>
      <w:proofErr w:type="spellEnd"/>
      <w:r w:rsidRPr="00952041">
        <w:rPr>
          <w:rFonts w:asciiTheme="minorBidi" w:hAnsiTheme="minorBidi" w:cstheme="minorBidi"/>
          <w:i/>
          <w:iCs/>
        </w:rPr>
        <w:t xml:space="preserve"> ONE</w:t>
      </w:r>
      <w:r w:rsidRPr="00952041">
        <w:rPr>
          <w:rFonts w:asciiTheme="minorBidi" w:hAnsiTheme="minorBidi" w:cstheme="minorBidi"/>
        </w:rPr>
        <w:t xml:space="preserve">, </w:t>
      </w:r>
      <w:r w:rsidRPr="00952041">
        <w:rPr>
          <w:rFonts w:asciiTheme="minorBidi" w:hAnsiTheme="minorBidi" w:cstheme="minorBidi"/>
          <w:i/>
          <w:iCs/>
        </w:rPr>
        <w:t>8</w:t>
      </w:r>
      <w:r w:rsidRPr="00952041">
        <w:rPr>
          <w:rFonts w:asciiTheme="minorBidi" w:hAnsiTheme="minorBidi" w:cstheme="minorBidi"/>
        </w:rPr>
        <w:t>(7). https://doi.org/10.1371/journal.pone.0070155</w:t>
      </w:r>
    </w:p>
    <w:p w14:paraId="3D77A6A7" w14:textId="77777777" w:rsidR="009C735C" w:rsidRPr="00952041" w:rsidRDefault="009C735C" w:rsidP="009C735C">
      <w:pPr>
        <w:pStyle w:val="NormalWeb"/>
        <w:spacing w:line="480" w:lineRule="auto"/>
        <w:ind w:left="480" w:hanging="480"/>
        <w:rPr>
          <w:rFonts w:asciiTheme="minorBidi" w:hAnsiTheme="minorBidi" w:cstheme="minorBidi"/>
        </w:rPr>
      </w:pPr>
      <w:r w:rsidRPr="00952041">
        <w:rPr>
          <w:rFonts w:asciiTheme="minorBidi" w:hAnsiTheme="minorBidi" w:cstheme="minorBidi"/>
        </w:rPr>
        <w:lastRenderedPageBreak/>
        <w:t xml:space="preserve">Verbruggen, F., Aron, A. R., Band, G. P. H., Beste, C., Bissett, P. G., Brockett, A. T., … Boehler, C. N. (2019). A consensus guide to capturing the ability to inhibit actions and impulsive </w:t>
      </w:r>
      <w:proofErr w:type="spellStart"/>
      <w:r w:rsidRPr="00952041">
        <w:rPr>
          <w:rFonts w:asciiTheme="minorBidi" w:hAnsiTheme="minorBidi" w:cstheme="minorBidi"/>
        </w:rPr>
        <w:t>behaviors</w:t>
      </w:r>
      <w:proofErr w:type="spellEnd"/>
      <w:r w:rsidRPr="00952041">
        <w:rPr>
          <w:rFonts w:asciiTheme="minorBidi" w:hAnsiTheme="minorBidi" w:cstheme="minorBidi"/>
        </w:rPr>
        <w:t xml:space="preserve"> in the stop-signal task. </w:t>
      </w:r>
      <w:r w:rsidRPr="00952041">
        <w:rPr>
          <w:rFonts w:asciiTheme="minorBidi" w:hAnsiTheme="minorBidi" w:cstheme="minorBidi"/>
          <w:i/>
          <w:iCs/>
        </w:rPr>
        <w:t>ELife</w:t>
      </w:r>
      <w:r w:rsidRPr="00952041">
        <w:rPr>
          <w:rFonts w:asciiTheme="minorBidi" w:hAnsiTheme="minorBidi" w:cstheme="minorBidi"/>
        </w:rPr>
        <w:t xml:space="preserve">, </w:t>
      </w:r>
      <w:r w:rsidRPr="00952041">
        <w:rPr>
          <w:rFonts w:asciiTheme="minorBidi" w:hAnsiTheme="minorBidi" w:cstheme="minorBidi"/>
          <w:i/>
          <w:iCs/>
        </w:rPr>
        <w:t>8</w:t>
      </w:r>
      <w:r w:rsidRPr="00952041">
        <w:rPr>
          <w:rFonts w:asciiTheme="minorBidi" w:hAnsiTheme="minorBidi" w:cstheme="minorBidi"/>
        </w:rPr>
        <w:t>. https://doi.org/10.7554/eLife.46323</w:t>
      </w:r>
    </w:p>
    <w:p w14:paraId="32411841" w14:textId="77777777" w:rsidR="009C735C" w:rsidRPr="00952041" w:rsidRDefault="009C735C" w:rsidP="009C735C">
      <w:pPr>
        <w:pStyle w:val="NormalWeb"/>
        <w:spacing w:line="480" w:lineRule="auto"/>
        <w:ind w:left="480" w:hanging="480"/>
        <w:rPr>
          <w:rFonts w:asciiTheme="minorBidi" w:hAnsiTheme="minorBidi" w:cstheme="minorBidi"/>
        </w:rPr>
      </w:pPr>
      <w:r w:rsidRPr="00952041">
        <w:rPr>
          <w:rFonts w:asciiTheme="minorBidi" w:hAnsiTheme="minorBidi" w:cstheme="minorBidi"/>
        </w:rPr>
        <w:t xml:space="preserve">Verbruggen, F., Chambers, C. D., &amp; Logan, G. D. (2013). Fictitious Inhibitory Differences: How Skewness and Slowing Distort the Estimation of Stopping Latencies. </w:t>
      </w:r>
      <w:r w:rsidRPr="00952041">
        <w:rPr>
          <w:rFonts w:asciiTheme="minorBidi" w:hAnsiTheme="minorBidi" w:cstheme="minorBidi"/>
          <w:i/>
          <w:iCs/>
        </w:rPr>
        <w:t>Psychological Science</w:t>
      </w:r>
      <w:r w:rsidRPr="00952041">
        <w:rPr>
          <w:rFonts w:asciiTheme="minorBidi" w:hAnsiTheme="minorBidi" w:cstheme="minorBidi"/>
        </w:rPr>
        <w:t xml:space="preserve">, </w:t>
      </w:r>
      <w:r w:rsidRPr="00952041">
        <w:rPr>
          <w:rFonts w:asciiTheme="minorBidi" w:hAnsiTheme="minorBidi" w:cstheme="minorBidi"/>
          <w:i/>
          <w:iCs/>
        </w:rPr>
        <w:t>24</w:t>
      </w:r>
      <w:r w:rsidRPr="00952041">
        <w:rPr>
          <w:rFonts w:asciiTheme="minorBidi" w:hAnsiTheme="minorBidi" w:cstheme="minorBidi"/>
        </w:rPr>
        <w:t>(3). https://doi.org/10.1177/0956797612457390</w:t>
      </w:r>
    </w:p>
    <w:p w14:paraId="064C4950" w14:textId="77777777" w:rsidR="009C735C" w:rsidRPr="00952041" w:rsidRDefault="009C735C" w:rsidP="009C735C">
      <w:pPr>
        <w:pStyle w:val="NormalWeb"/>
        <w:spacing w:line="480" w:lineRule="auto"/>
        <w:ind w:left="480" w:hanging="480"/>
        <w:rPr>
          <w:rFonts w:asciiTheme="minorBidi" w:hAnsiTheme="minorBidi" w:cstheme="minorBidi"/>
        </w:rPr>
      </w:pPr>
      <w:r w:rsidRPr="00952041">
        <w:rPr>
          <w:rFonts w:asciiTheme="minorBidi" w:hAnsiTheme="minorBidi" w:cstheme="minorBidi"/>
        </w:rPr>
        <w:t xml:space="preserve">Wass, S. V, </w:t>
      </w:r>
      <w:proofErr w:type="spellStart"/>
      <w:r w:rsidRPr="00952041">
        <w:rPr>
          <w:rFonts w:asciiTheme="minorBidi" w:hAnsiTheme="minorBidi" w:cstheme="minorBidi"/>
        </w:rPr>
        <w:t>Scerif</w:t>
      </w:r>
      <w:proofErr w:type="spellEnd"/>
      <w:r w:rsidRPr="00952041">
        <w:rPr>
          <w:rFonts w:asciiTheme="minorBidi" w:hAnsiTheme="minorBidi" w:cstheme="minorBidi"/>
        </w:rPr>
        <w:t xml:space="preserve">, G., &amp; Johnson, M. H. (2012). Training attentional control and working memory - Is younger, better? </w:t>
      </w:r>
      <w:r w:rsidRPr="00952041">
        <w:rPr>
          <w:rFonts w:asciiTheme="minorBidi" w:hAnsiTheme="minorBidi" w:cstheme="minorBidi"/>
          <w:i/>
          <w:iCs/>
        </w:rPr>
        <w:t>Developmental Review</w:t>
      </w:r>
      <w:r w:rsidRPr="00952041">
        <w:rPr>
          <w:rFonts w:asciiTheme="minorBidi" w:hAnsiTheme="minorBidi" w:cstheme="minorBidi"/>
        </w:rPr>
        <w:t xml:space="preserve">, </w:t>
      </w:r>
      <w:r w:rsidRPr="00952041">
        <w:rPr>
          <w:rFonts w:asciiTheme="minorBidi" w:hAnsiTheme="minorBidi" w:cstheme="minorBidi"/>
          <w:i/>
          <w:iCs/>
        </w:rPr>
        <w:t>32</w:t>
      </w:r>
      <w:r w:rsidRPr="00952041">
        <w:rPr>
          <w:rFonts w:asciiTheme="minorBidi" w:hAnsiTheme="minorBidi" w:cstheme="minorBidi"/>
        </w:rPr>
        <w:t>(4). https://doi.org/10.1016/j.dr.2012.07.001</w:t>
      </w:r>
    </w:p>
    <w:p w14:paraId="37A5316B" w14:textId="77777777" w:rsidR="009C735C" w:rsidRPr="00952041" w:rsidRDefault="009C735C" w:rsidP="009C735C">
      <w:pPr>
        <w:pStyle w:val="NormalWeb"/>
        <w:spacing w:line="480" w:lineRule="auto"/>
        <w:ind w:left="480" w:hanging="480"/>
        <w:rPr>
          <w:rFonts w:asciiTheme="minorBidi" w:hAnsiTheme="minorBidi" w:cstheme="minorBidi"/>
        </w:rPr>
      </w:pPr>
      <w:r w:rsidRPr="00952041">
        <w:rPr>
          <w:rFonts w:asciiTheme="minorBidi" w:hAnsiTheme="minorBidi" w:cstheme="minorBidi"/>
        </w:rPr>
        <w:t xml:space="preserve">Wass, S., </w:t>
      </w:r>
      <w:proofErr w:type="spellStart"/>
      <w:r w:rsidRPr="00952041">
        <w:rPr>
          <w:rFonts w:asciiTheme="minorBidi" w:hAnsiTheme="minorBidi" w:cstheme="minorBidi"/>
        </w:rPr>
        <w:t>Porayska-Pomsta</w:t>
      </w:r>
      <w:proofErr w:type="spellEnd"/>
      <w:r w:rsidRPr="00952041">
        <w:rPr>
          <w:rFonts w:asciiTheme="minorBidi" w:hAnsiTheme="minorBidi" w:cstheme="minorBidi"/>
        </w:rPr>
        <w:t xml:space="preserve">, K., &amp; Johnson, M. H. (2011). Training attentional control in infancy. </w:t>
      </w:r>
      <w:r w:rsidRPr="00952041">
        <w:rPr>
          <w:rFonts w:asciiTheme="minorBidi" w:hAnsiTheme="minorBidi" w:cstheme="minorBidi"/>
          <w:i/>
          <w:iCs/>
        </w:rPr>
        <w:t>Current Biology</w:t>
      </w:r>
      <w:r w:rsidRPr="00952041">
        <w:rPr>
          <w:rFonts w:asciiTheme="minorBidi" w:hAnsiTheme="minorBidi" w:cstheme="minorBidi"/>
        </w:rPr>
        <w:t xml:space="preserve">, </w:t>
      </w:r>
      <w:r w:rsidRPr="00952041">
        <w:rPr>
          <w:rFonts w:asciiTheme="minorBidi" w:hAnsiTheme="minorBidi" w:cstheme="minorBidi"/>
          <w:i/>
          <w:iCs/>
        </w:rPr>
        <w:t>21</w:t>
      </w:r>
      <w:r w:rsidRPr="00952041">
        <w:rPr>
          <w:rFonts w:asciiTheme="minorBidi" w:hAnsiTheme="minorBidi" w:cstheme="minorBidi"/>
        </w:rPr>
        <w:t>(18). https://doi.org/10.1016/j.cub.2011.08.004</w:t>
      </w:r>
    </w:p>
    <w:p w14:paraId="5765A7EB" w14:textId="77777777" w:rsidR="009C735C" w:rsidRPr="00952041" w:rsidRDefault="009C735C" w:rsidP="009C735C">
      <w:pPr>
        <w:pStyle w:val="NormalWeb"/>
        <w:spacing w:line="480" w:lineRule="auto"/>
        <w:ind w:left="480" w:hanging="480"/>
        <w:rPr>
          <w:rFonts w:asciiTheme="minorBidi" w:hAnsiTheme="minorBidi" w:cstheme="minorBidi"/>
        </w:rPr>
      </w:pPr>
      <w:r w:rsidRPr="00952041">
        <w:rPr>
          <w:rFonts w:asciiTheme="minorBidi" w:hAnsiTheme="minorBidi" w:cstheme="minorBidi"/>
        </w:rPr>
        <w:t xml:space="preserve">Winter, W., &amp; Sheridan, M. (2014). Previous reward decreases errors of commission on later “No-Go” trials in children 4 to 12 years of age: evidence for a context monitoring account. </w:t>
      </w:r>
      <w:r w:rsidRPr="00952041">
        <w:rPr>
          <w:rFonts w:asciiTheme="minorBidi" w:hAnsiTheme="minorBidi" w:cstheme="minorBidi"/>
          <w:i/>
          <w:iCs/>
        </w:rPr>
        <w:t>Developmental Science</w:t>
      </w:r>
      <w:r w:rsidRPr="00952041">
        <w:rPr>
          <w:rFonts w:asciiTheme="minorBidi" w:hAnsiTheme="minorBidi" w:cstheme="minorBidi"/>
        </w:rPr>
        <w:t xml:space="preserve">, </w:t>
      </w:r>
      <w:r w:rsidRPr="00952041">
        <w:rPr>
          <w:rFonts w:asciiTheme="minorBidi" w:hAnsiTheme="minorBidi" w:cstheme="minorBidi"/>
          <w:i/>
          <w:iCs/>
        </w:rPr>
        <w:t>17</w:t>
      </w:r>
      <w:r w:rsidRPr="00952041">
        <w:rPr>
          <w:rFonts w:asciiTheme="minorBidi" w:hAnsiTheme="minorBidi" w:cstheme="minorBidi"/>
        </w:rPr>
        <w:t>(5). https://doi.org/10.1111/desc.12168</w:t>
      </w:r>
    </w:p>
    <w:p w14:paraId="71E7B83C" w14:textId="77777777" w:rsidR="009C735C" w:rsidRPr="00952041" w:rsidRDefault="009C735C" w:rsidP="009C735C">
      <w:pPr>
        <w:pStyle w:val="NormalWeb"/>
        <w:spacing w:line="480" w:lineRule="auto"/>
        <w:ind w:left="480" w:hanging="480"/>
        <w:rPr>
          <w:rFonts w:asciiTheme="minorBidi" w:hAnsiTheme="minorBidi" w:cstheme="minorBidi"/>
        </w:rPr>
      </w:pPr>
      <w:r w:rsidRPr="00952041">
        <w:rPr>
          <w:rFonts w:asciiTheme="minorBidi" w:hAnsiTheme="minorBidi" w:cstheme="minorBidi"/>
        </w:rPr>
        <w:t xml:space="preserve">Zhang, W., Low, L. F., Gwynn, J. D., &amp; Clemson, L. (2019). Interventions to Improve Gait in Older Adults with Cognitive Impairment: A Systematic Review. </w:t>
      </w:r>
      <w:r w:rsidRPr="00952041">
        <w:rPr>
          <w:rFonts w:asciiTheme="minorBidi" w:hAnsiTheme="minorBidi" w:cstheme="minorBidi"/>
          <w:i/>
          <w:iCs/>
        </w:rPr>
        <w:t>Journal of the American Geriatrics Society</w:t>
      </w:r>
      <w:r w:rsidRPr="00952041">
        <w:rPr>
          <w:rFonts w:asciiTheme="minorBidi" w:hAnsiTheme="minorBidi" w:cstheme="minorBidi"/>
        </w:rPr>
        <w:t xml:space="preserve">, </w:t>
      </w:r>
      <w:r w:rsidRPr="00952041">
        <w:rPr>
          <w:rFonts w:asciiTheme="minorBidi" w:hAnsiTheme="minorBidi" w:cstheme="minorBidi"/>
          <w:i/>
          <w:iCs/>
        </w:rPr>
        <w:t>67</w:t>
      </w:r>
      <w:r w:rsidRPr="00952041">
        <w:rPr>
          <w:rFonts w:asciiTheme="minorBidi" w:hAnsiTheme="minorBidi" w:cstheme="minorBidi"/>
        </w:rPr>
        <w:t>(2). https://doi.org/10.1111/jgs.15660</w:t>
      </w:r>
    </w:p>
    <w:p w14:paraId="3A873943" w14:textId="1CA381F8" w:rsidR="001D48A6" w:rsidRPr="00952041" w:rsidRDefault="009C735C" w:rsidP="00897E96">
      <w:pPr>
        <w:pStyle w:val="NormalWeb"/>
        <w:spacing w:line="480" w:lineRule="auto"/>
        <w:ind w:left="480" w:hanging="480"/>
        <w:rPr>
          <w:rFonts w:asciiTheme="minorBidi" w:hAnsiTheme="minorBidi" w:cstheme="minorBidi"/>
        </w:rPr>
      </w:pPr>
      <w:r w:rsidRPr="00952041">
        <w:rPr>
          <w:rFonts w:asciiTheme="minorBidi" w:hAnsiTheme="minorBidi" w:cstheme="minorBidi"/>
        </w:rPr>
        <w:lastRenderedPageBreak/>
        <w:t xml:space="preserve">Zhao, X., Chen, L., Fu, L., &amp; Maes, J. H. R. (2015). “Wesley says”: A children’s response inhibition playground training game yields preliminary evidence of transfer effects. </w:t>
      </w:r>
      <w:r w:rsidRPr="00952041">
        <w:rPr>
          <w:rFonts w:asciiTheme="minorBidi" w:hAnsiTheme="minorBidi" w:cstheme="minorBidi"/>
          <w:i/>
          <w:iCs/>
        </w:rPr>
        <w:t>Frontiers in Psychology</w:t>
      </w:r>
      <w:r w:rsidRPr="00952041">
        <w:rPr>
          <w:rFonts w:asciiTheme="minorBidi" w:hAnsiTheme="minorBidi" w:cstheme="minorBidi"/>
        </w:rPr>
        <w:t xml:space="preserve">, </w:t>
      </w:r>
      <w:r w:rsidRPr="00952041">
        <w:rPr>
          <w:rFonts w:asciiTheme="minorBidi" w:hAnsiTheme="minorBidi" w:cstheme="minorBidi"/>
          <w:i/>
          <w:iCs/>
        </w:rPr>
        <w:t>6</w:t>
      </w:r>
      <w:r w:rsidRPr="00952041">
        <w:rPr>
          <w:rFonts w:asciiTheme="minorBidi" w:hAnsiTheme="minorBidi" w:cstheme="minorBidi"/>
        </w:rPr>
        <w:t>(207). https://doi.org/10.3389/fpsyg.2015.00207</w:t>
      </w:r>
    </w:p>
    <w:p w14:paraId="3DAFC5AD" w14:textId="65D46F48" w:rsidR="009C735C" w:rsidRPr="00952041" w:rsidRDefault="00220A38" w:rsidP="00DF6F8A">
      <w:pPr>
        <w:spacing w:line="480" w:lineRule="auto"/>
        <w:jc w:val="both"/>
        <w:rPr>
          <w:rFonts w:asciiTheme="minorBidi" w:hAnsiTheme="minorBidi" w:cstheme="minorBidi"/>
          <w:b/>
          <w:bCs/>
          <w:color w:val="000000"/>
          <w:shd w:val="clear" w:color="auto" w:fill="FFFFFF"/>
        </w:rPr>
      </w:pPr>
      <w:r w:rsidRPr="00952041">
        <w:rPr>
          <w:rFonts w:asciiTheme="minorBidi" w:hAnsiTheme="minorBidi" w:cstheme="minorBidi"/>
          <w:b/>
          <w:bCs/>
          <w:color w:val="000000"/>
          <w:shd w:val="clear" w:color="auto" w:fill="FFFFFF"/>
        </w:rPr>
        <w:t>Tables and Figures</w:t>
      </w:r>
    </w:p>
    <w:p w14:paraId="73725136" w14:textId="03A2808D" w:rsidR="00DF6F8A" w:rsidRPr="00952041" w:rsidRDefault="00220A38" w:rsidP="00DF6F8A">
      <w:pPr>
        <w:jc w:val="both"/>
        <w:rPr>
          <w:rFonts w:asciiTheme="minorBidi" w:hAnsiTheme="minorBidi" w:cstheme="minorBidi"/>
          <w:b/>
          <w:bCs/>
          <w:color w:val="000000"/>
        </w:rPr>
      </w:pPr>
      <w:r w:rsidRPr="00952041">
        <w:rPr>
          <w:rFonts w:asciiTheme="minorBidi" w:hAnsiTheme="minorBidi" w:cstheme="minorBidi"/>
          <w:b/>
          <w:bCs/>
          <w:color w:val="000000"/>
        </w:rPr>
        <w:t>Table 1. Training assignment of participants.</w:t>
      </w:r>
    </w:p>
    <w:tbl>
      <w:tblPr>
        <w:tblStyle w:val="TableGrid"/>
        <w:tblW w:w="9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9"/>
        <w:gridCol w:w="1973"/>
        <w:gridCol w:w="2453"/>
        <w:gridCol w:w="2453"/>
      </w:tblGrid>
      <w:tr w:rsidR="00220A38" w:rsidRPr="00952041" w14:paraId="117B05AD" w14:textId="77777777" w:rsidTr="003E7C8E">
        <w:trPr>
          <w:trHeight w:val="415"/>
        </w:trPr>
        <w:tc>
          <w:tcPr>
            <w:tcW w:w="2929" w:type="dxa"/>
            <w:tcBorders>
              <w:top w:val="single" w:sz="6" w:space="0" w:color="auto"/>
              <w:bottom w:val="single" w:sz="6" w:space="0" w:color="auto"/>
            </w:tcBorders>
          </w:tcPr>
          <w:p w14:paraId="001D1DB4" w14:textId="77777777" w:rsidR="00220A38" w:rsidRPr="00952041" w:rsidRDefault="00220A38" w:rsidP="003E7C8E">
            <w:pPr>
              <w:jc w:val="both"/>
              <w:rPr>
                <w:rFonts w:asciiTheme="minorBidi" w:hAnsiTheme="minorBidi" w:cstheme="minorBidi"/>
              </w:rPr>
            </w:pPr>
            <w:r w:rsidRPr="00952041">
              <w:rPr>
                <w:rFonts w:asciiTheme="minorBidi" w:hAnsiTheme="minorBidi" w:cstheme="minorBidi"/>
              </w:rPr>
              <w:t>Training group</w:t>
            </w:r>
          </w:p>
        </w:tc>
        <w:tc>
          <w:tcPr>
            <w:tcW w:w="1973" w:type="dxa"/>
            <w:tcBorders>
              <w:top w:val="single" w:sz="6" w:space="0" w:color="auto"/>
              <w:bottom w:val="single" w:sz="6" w:space="0" w:color="auto"/>
            </w:tcBorders>
          </w:tcPr>
          <w:p w14:paraId="78093DE1" w14:textId="77777777" w:rsidR="00220A38" w:rsidRPr="00952041" w:rsidRDefault="00220A38" w:rsidP="003E7C8E">
            <w:pPr>
              <w:jc w:val="both"/>
              <w:rPr>
                <w:rFonts w:asciiTheme="minorBidi" w:hAnsiTheme="minorBidi" w:cstheme="minorBidi"/>
              </w:rPr>
            </w:pPr>
            <w:r w:rsidRPr="00952041">
              <w:rPr>
                <w:rFonts w:asciiTheme="minorBidi" w:hAnsiTheme="minorBidi" w:cstheme="minorBidi"/>
              </w:rPr>
              <w:t>N</w:t>
            </w:r>
          </w:p>
        </w:tc>
        <w:tc>
          <w:tcPr>
            <w:tcW w:w="2453" w:type="dxa"/>
            <w:tcBorders>
              <w:top w:val="single" w:sz="6" w:space="0" w:color="auto"/>
              <w:bottom w:val="single" w:sz="6" w:space="0" w:color="auto"/>
            </w:tcBorders>
          </w:tcPr>
          <w:p w14:paraId="1597E97D" w14:textId="77777777" w:rsidR="00220A38" w:rsidRPr="00952041" w:rsidRDefault="00220A38" w:rsidP="003E7C8E">
            <w:pPr>
              <w:jc w:val="both"/>
              <w:rPr>
                <w:rFonts w:asciiTheme="minorBidi" w:hAnsiTheme="minorBidi" w:cstheme="minorBidi"/>
              </w:rPr>
            </w:pPr>
            <w:r w:rsidRPr="00952041">
              <w:rPr>
                <w:rFonts w:asciiTheme="minorBidi" w:hAnsiTheme="minorBidi" w:cstheme="minorBidi"/>
              </w:rPr>
              <w:t>Ages (in years)</w:t>
            </w:r>
          </w:p>
        </w:tc>
        <w:tc>
          <w:tcPr>
            <w:tcW w:w="2453" w:type="dxa"/>
            <w:tcBorders>
              <w:top w:val="single" w:sz="6" w:space="0" w:color="auto"/>
              <w:bottom w:val="single" w:sz="6" w:space="0" w:color="auto"/>
            </w:tcBorders>
          </w:tcPr>
          <w:p w14:paraId="7FE50EF0" w14:textId="77777777" w:rsidR="00220A38" w:rsidRPr="00952041" w:rsidRDefault="00220A38" w:rsidP="003E7C8E">
            <w:pPr>
              <w:jc w:val="both"/>
              <w:rPr>
                <w:rFonts w:asciiTheme="minorBidi" w:hAnsiTheme="minorBidi" w:cstheme="minorBidi"/>
              </w:rPr>
            </w:pPr>
            <w:r w:rsidRPr="00952041">
              <w:rPr>
                <w:rFonts w:asciiTheme="minorBidi" w:hAnsiTheme="minorBidi" w:cstheme="minorBidi"/>
              </w:rPr>
              <w:t>Gender male (%)</w:t>
            </w:r>
          </w:p>
        </w:tc>
      </w:tr>
      <w:tr w:rsidR="00220A38" w:rsidRPr="00952041" w14:paraId="46F2BF17" w14:textId="77777777" w:rsidTr="003E7C8E">
        <w:trPr>
          <w:trHeight w:val="546"/>
        </w:trPr>
        <w:tc>
          <w:tcPr>
            <w:tcW w:w="2929" w:type="dxa"/>
            <w:tcBorders>
              <w:top w:val="single" w:sz="6" w:space="0" w:color="auto"/>
            </w:tcBorders>
          </w:tcPr>
          <w:p w14:paraId="37957452" w14:textId="77777777" w:rsidR="00220A38" w:rsidRPr="00952041" w:rsidRDefault="00220A38" w:rsidP="003E7C8E">
            <w:pPr>
              <w:jc w:val="both"/>
              <w:rPr>
                <w:rFonts w:asciiTheme="minorBidi" w:hAnsiTheme="minorBidi" w:cstheme="minorBidi"/>
              </w:rPr>
            </w:pPr>
            <w:r w:rsidRPr="00952041">
              <w:rPr>
                <w:rFonts w:asciiTheme="minorBidi" w:hAnsiTheme="minorBidi" w:cstheme="minorBidi"/>
              </w:rPr>
              <w:t>Inhibition</w:t>
            </w:r>
          </w:p>
        </w:tc>
        <w:tc>
          <w:tcPr>
            <w:tcW w:w="1973" w:type="dxa"/>
            <w:tcBorders>
              <w:top w:val="single" w:sz="6" w:space="0" w:color="auto"/>
            </w:tcBorders>
          </w:tcPr>
          <w:p w14:paraId="7B9C49A6" w14:textId="77777777" w:rsidR="00220A38" w:rsidRPr="00952041" w:rsidRDefault="00220A38" w:rsidP="003E7C8E">
            <w:pPr>
              <w:jc w:val="both"/>
              <w:rPr>
                <w:rFonts w:asciiTheme="minorBidi" w:hAnsiTheme="minorBidi" w:cstheme="minorBidi"/>
              </w:rPr>
            </w:pPr>
            <w:r w:rsidRPr="00952041">
              <w:rPr>
                <w:rFonts w:asciiTheme="minorBidi" w:hAnsiTheme="minorBidi" w:cstheme="minorBidi"/>
              </w:rPr>
              <w:t>19</w:t>
            </w:r>
          </w:p>
        </w:tc>
        <w:tc>
          <w:tcPr>
            <w:tcW w:w="2453" w:type="dxa"/>
            <w:tcBorders>
              <w:top w:val="single" w:sz="6" w:space="0" w:color="auto"/>
            </w:tcBorders>
          </w:tcPr>
          <w:p w14:paraId="35C259AB" w14:textId="77777777" w:rsidR="00220A38" w:rsidRPr="00952041" w:rsidRDefault="00220A38" w:rsidP="003E7C8E">
            <w:pPr>
              <w:jc w:val="both"/>
              <w:rPr>
                <w:rFonts w:asciiTheme="minorBidi" w:hAnsiTheme="minorBidi" w:cstheme="minorBidi"/>
              </w:rPr>
            </w:pPr>
            <w:r w:rsidRPr="00952041">
              <w:rPr>
                <w:rFonts w:asciiTheme="minorBidi" w:hAnsiTheme="minorBidi" w:cstheme="minorBidi"/>
              </w:rPr>
              <w:t>8.84</w:t>
            </w:r>
          </w:p>
        </w:tc>
        <w:tc>
          <w:tcPr>
            <w:tcW w:w="2453" w:type="dxa"/>
            <w:tcBorders>
              <w:top w:val="single" w:sz="6" w:space="0" w:color="auto"/>
            </w:tcBorders>
          </w:tcPr>
          <w:p w14:paraId="7BF6D267" w14:textId="77777777" w:rsidR="00220A38" w:rsidRPr="00952041" w:rsidRDefault="00220A38" w:rsidP="003E7C8E">
            <w:pPr>
              <w:jc w:val="both"/>
              <w:rPr>
                <w:rFonts w:asciiTheme="minorBidi" w:hAnsiTheme="minorBidi" w:cstheme="minorBidi"/>
              </w:rPr>
            </w:pPr>
            <w:r w:rsidRPr="00952041">
              <w:rPr>
                <w:rFonts w:asciiTheme="minorBidi" w:hAnsiTheme="minorBidi" w:cstheme="minorBidi"/>
              </w:rPr>
              <w:t>42.11</w:t>
            </w:r>
          </w:p>
        </w:tc>
      </w:tr>
      <w:tr w:rsidR="00220A38" w:rsidRPr="00952041" w14:paraId="7A9DA55F" w14:textId="77777777" w:rsidTr="00B16C3B">
        <w:trPr>
          <w:trHeight w:val="485"/>
        </w:trPr>
        <w:tc>
          <w:tcPr>
            <w:tcW w:w="2929" w:type="dxa"/>
          </w:tcPr>
          <w:p w14:paraId="6999B0FE" w14:textId="77777777" w:rsidR="00220A38" w:rsidRPr="00952041" w:rsidRDefault="00220A38" w:rsidP="003E7C8E">
            <w:pPr>
              <w:jc w:val="both"/>
              <w:rPr>
                <w:rFonts w:asciiTheme="minorBidi" w:hAnsiTheme="minorBidi" w:cstheme="minorBidi"/>
              </w:rPr>
            </w:pPr>
            <w:r w:rsidRPr="00952041">
              <w:rPr>
                <w:rFonts w:asciiTheme="minorBidi" w:hAnsiTheme="minorBidi" w:cstheme="minorBidi"/>
              </w:rPr>
              <w:t>Context Monitoring</w:t>
            </w:r>
          </w:p>
        </w:tc>
        <w:tc>
          <w:tcPr>
            <w:tcW w:w="1973" w:type="dxa"/>
          </w:tcPr>
          <w:p w14:paraId="4827DFBB" w14:textId="77777777" w:rsidR="00220A38" w:rsidRPr="00952041" w:rsidRDefault="00220A38" w:rsidP="003E7C8E">
            <w:pPr>
              <w:jc w:val="both"/>
              <w:rPr>
                <w:rFonts w:asciiTheme="minorBidi" w:hAnsiTheme="minorBidi" w:cstheme="minorBidi"/>
              </w:rPr>
            </w:pPr>
            <w:r w:rsidRPr="00952041">
              <w:rPr>
                <w:rFonts w:asciiTheme="minorBidi" w:hAnsiTheme="minorBidi" w:cstheme="minorBidi"/>
              </w:rPr>
              <w:t>21</w:t>
            </w:r>
          </w:p>
        </w:tc>
        <w:tc>
          <w:tcPr>
            <w:tcW w:w="2453" w:type="dxa"/>
          </w:tcPr>
          <w:p w14:paraId="3CBEF282" w14:textId="77777777" w:rsidR="00220A38" w:rsidRPr="00952041" w:rsidRDefault="00220A38" w:rsidP="003E7C8E">
            <w:pPr>
              <w:jc w:val="both"/>
              <w:rPr>
                <w:rFonts w:asciiTheme="minorBidi" w:hAnsiTheme="minorBidi" w:cstheme="minorBidi"/>
              </w:rPr>
            </w:pPr>
            <w:r w:rsidRPr="00952041">
              <w:rPr>
                <w:rFonts w:asciiTheme="minorBidi" w:hAnsiTheme="minorBidi" w:cstheme="minorBidi"/>
              </w:rPr>
              <w:t>8.37</w:t>
            </w:r>
          </w:p>
        </w:tc>
        <w:tc>
          <w:tcPr>
            <w:tcW w:w="2453" w:type="dxa"/>
          </w:tcPr>
          <w:p w14:paraId="046A3C72" w14:textId="77777777" w:rsidR="00220A38" w:rsidRPr="00952041" w:rsidRDefault="00220A38" w:rsidP="003E7C8E">
            <w:pPr>
              <w:jc w:val="both"/>
              <w:rPr>
                <w:rFonts w:asciiTheme="minorBidi" w:hAnsiTheme="minorBidi" w:cstheme="minorBidi"/>
              </w:rPr>
            </w:pPr>
            <w:r w:rsidRPr="00952041">
              <w:rPr>
                <w:rFonts w:asciiTheme="minorBidi" w:hAnsiTheme="minorBidi" w:cstheme="minorBidi"/>
              </w:rPr>
              <w:t>55.00</w:t>
            </w:r>
          </w:p>
        </w:tc>
      </w:tr>
      <w:tr w:rsidR="00220A38" w:rsidRPr="00952041" w14:paraId="70085BE7" w14:textId="77777777" w:rsidTr="003E7C8E">
        <w:trPr>
          <w:trHeight w:val="141"/>
        </w:trPr>
        <w:tc>
          <w:tcPr>
            <w:tcW w:w="2929" w:type="dxa"/>
            <w:tcBorders>
              <w:bottom w:val="single" w:sz="4" w:space="0" w:color="auto"/>
            </w:tcBorders>
          </w:tcPr>
          <w:p w14:paraId="0CDE240D" w14:textId="77777777" w:rsidR="00220A38" w:rsidRPr="00952041" w:rsidRDefault="00220A38" w:rsidP="003E7C8E">
            <w:pPr>
              <w:jc w:val="both"/>
              <w:rPr>
                <w:rFonts w:asciiTheme="minorBidi" w:hAnsiTheme="minorBidi" w:cstheme="minorBidi"/>
              </w:rPr>
            </w:pPr>
            <w:r w:rsidRPr="00952041">
              <w:rPr>
                <w:rFonts w:asciiTheme="minorBidi" w:hAnsiTheme="minorBidi" w:cstheme="minorBidi"/>
              </w:rPr>
              <w:t>Response speed</w:t>
            </w:r>
          </w:p>
        </w:tc>
        <w:tc>
          <w:tcPr>
            <w:tcW w:w="1973" w:type="dxa"/>
            <w:tcBorders>
              <w:bottom w:val="single" w:sz="4" w:space="0" w:color="auto"/>
            </w:tcBorders>
          </w:tcPr>
          <w:p w14:paraId="4119C7FC" w14:textId="77777777" w:rsidR="00220A38" w:rsidRPr="00952041" w:rsidRDefault="00220A38" w:rsidP="003E7C8E">
            <w:pPr>
              <w:jc w:val="both"/>
              <w:rPr>
                <w:rFonts w:asciiTheme="minorBidi" w:hAnsiTheme="minorBidi" w:cstheme="minorBidi"/>
              </w:rPr>
            </w:pPr>
            <w:r w:rsidRPr="00952041">
              <w:rPr>
                <w:rFonts w:asciiTheme="minorBidi" w:hAnsiTheme="minorBidi" w:cstheme="minorBidi"/>
              </w:rPr>
              <w:t>20</w:t>
            </w:r>
          </w:p>
        </w:tc>
        <w:tc>
          <w:tcPr>
            <w:tcW w:w="2453" w:type="dxa"/>
            <w:tcBorders>
              <w:bottom w:val="single" w:sz="4" w:space="0" w:color="auto"/>
            </w:tcBorders>
          </w:tcPr>
          <w:p w14:paraId="1519F068" w14:textId="77777777" w:rsidR="00220A38" w:rsidRPr="00952041" w:rsidRDefault="00220A38" w:rsidP="003E7C8E">
            <w:pPr>
              <w:jc w:val="both"/>
              <w:rPr>
                <w:rFonts w:asciiTheme="minorBidi" w:hAnsiTheme="minorBidi" w:cstheme="minorBidi"/>
              </w:rPr>
            </w:pPr>
            <w:r w:rsidRPr="00952041">
              <w:rPr>
                <w:rFonts w:asciiTheme="minorBidi" w:hAnsiTheme="minorBidi" w:cstheme="minorBidi"/>
              </w:rPr>
              <w:t>8.71</w:t>
            </w:r>
          </w:p>
        </w:tc>
        <w:tc>
          <w:tcPr>
            <w:tcW w:w="2453" w:type="dxa"/>
            <w:tcBorders>
              <w:bottom w:val="single" w:sz="4" w:space="0" w:color="auto"/>
            </w:tcBorders>
          </w:tcPr>
          <w:p w14:paraId="1F2881CD" w14:textId="77777777" w:rsidR="00220A38" w:rsidRPr="00952041" w:rsidRDefault="00220A38" w:rsidP="003E7C8E">
            <w:pPr>
              <w:jc w:val="both"/>
              <w:rPr>
                <w:rFonts w:asciiTheme="minorBidi" w:hAnsiTheme="minorBidi" w:cstheme="minorBidi"/>
              </w:rPr>
            </w:pPr>
            <w:r w:rsidRPr="00952041">
              <w:rPr>
                <w:rFonts w:asciiTheme="minorBidi" w:hAnsiTheme="minorBidi" w:cstheme="minorBidi"/>
              </w:rPr>
              <w:t>47.62</w:t>
            </w:r>
          </w:p>
        </w:tc>
      </w:tr>
    </w:tbl>
    <w:p w14:paraId="0BBAA33C" w14:textId="77777777" w:rsidR="00220A38" w:rsidRPr="00952041" w:rsidRDefault="00220A38" w:rsidP="00220A38">
      <w:pPr>
        <w:jc w:val="both"/>
        <w:rPr>
          <w:rFonts w:asciiTheme="minorBidi" w:hAnsiTheme="minorBidi" w:cstheme="minorBidi"/>
        </w:rPr>
      </w:pPr>
    </w:p>
    <w:p w14:paraId="237138FD" w14:textId="2B6625E9" w:rsidR="003A0D20" w:rsidRPr="00952041" w:rsidRDefault="003A0D20" w:rsidP="003A0D20">
      <w:pPr>
        <w:jc w:val="both"/>
        <w:rPr>
          <w:rFonts w:asciiTheme="minorBidi" w:eastAsia="Times New Roman" w:hAnsiTheme="minorBidi" w:cstheme="minorBidi"/>
          <w:b/>
          <w:bCs/>
        </w:rPr>
      </w:pPr>
      <w:r w:rsidRPr="00952041">
        <w:rPr>
          <w:rFonts w:asciiTheme="minorBidi" w:eastAsia="Times New Roman" w:hAnsiTheme="minorBidi" w:cstheme="minorBidi"/>
          <w:b/>
          <w:bCs/>
        </w:rPr>
        <w:t xml:space="preserve">Table 2. Results from Mixed ANOVA examining mean SSRT. </w:t>
      </w:r>
    </w:p>
    <w:tbl>
      <w:tblPr>
        <w:tblStyle w:val="TableGrid"/>
        <w:tblW w:w="9016" w:type="dxa"/>
        <w:tblBorders>
          <w:top w:val="single" w:sz="6"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852"/>
        <w:gridCol w:w="1482"/>
        <w:gridCol w:w="1473"/>
        <w:gridCol w:w="1473"/>
        <w:gridCol w:w="1473"/>
      </w:tblGrid>
      <w:tr w:rsidR="00364E91" w:rsidRPr="00952041" w14:paraId="1199EBBF" w14:textId="0FA82B5F" w:rsidTr="0035569B">
        <w:trPr>
          <w:trHeight w:val="308"/>
        </w:trPr>
        <w:tc>
          <w:tcPr>
            <w:tcW w:w="2263" w:type="dxa"/>
            <w:tcBorders>
              <w:top w:val="single" w:sz="6" w:space="0" w:color="auto"/>
              <w:bottom w:val="single" w:sz="6" w:space="0" w:color="auto"/>
            </w:tcBorders>
          </w:tcPr>
          <w:p w14:paraId="49A416F4" w14:textId="77777777" w:rsidR="00364E91" w:rsidRPr="00952041" w:rsidRDefault="00364E91" w:rsidP="00B16C3B">
            <w:pPr>
              <w:jc w:val="both"/>
              <w:rPr>
                <w:rFonts w:asciiTheme="minorBidi" w:eastAsia="Times New Roman" w:hAnsiTheme="minorBidi" w:cstheme="minorBidi"/>
              </w:rPr>
            </w:pPr>
            <w:r w:rsidRPr="00952041">
              <w:rPr>
                <w:rFonts w:asciiTheme="minorBidi" w:eastAsia="Times New Roman" w:hAnsiTheme="minorBidi" w:cstheme="minorBidi"/>
              </w:rPr>
              <w:t>Predictor</w:t>
            </w:r>
          </w:p>
        </w:tc>
        <w:tc>
          <w:tcPr>
            <w:tcW w:w="852" w:type="dxa"/>
            <w:tcBorders>
              <w:top w:val="single" w:sz="6" w:space="0" w:color="auto"/>
              <w:bottom w:val="single" w:sz="6" w:space="0" w:color="auto"/>
            </w:tcBorders>
          </w:tcPr>
          <w:p w14:paraId="37116EB3" w14:textId="77777777" w:rsidR="00364E91" w:rsidRPr="00952041" w:rsidRDefault="00364E91" w:rsidP="00B16C3B">
            <w:pPr>
              <w:jc w:val="both"/>
              <w:rPr>
                <w:rFonts w:asciiTheme="minorBidi" w:eastAsia="Times New Roman" w:hAnsiTheme="minorBidi" w:cstheme="minorBidi"/>
                <w:i/>
                <w:iCs/>
                <w:vertAlign w:val="subscript"/>
              </w:rPr>
            </w:pPr>
            <w:proofErr w:type="spellStart"/>
            <w:r w:rsidRPr="00952041">
              <w:rPr>
                <w:rFonts w:asciiTheme="minorBidi" w:eastAsia="Times New Roman" w:hAnsiTheme="minorBidi" w:cstheme="minorBidi"/>
                <w:i/>
                <w:iCs/>
              </w:rPr>
              <w:t>df</w:t>
            </w:r>
            <w:r w:rsidRPr="00952041">
              <w:rPr>
                <w:rFonts w:asciiTheme="minorBidi" w:eastAsia="Times New Roman" w:hAnsiTheme="minorBidi" w:cstheme="minorBidi"/>
                <w:i/>
                <w:iCs/>
                <w:vertAlign w:val="subscript"/>
              </w:rPr>
              <w:t>Num</w:t>
            </w:r>
            <w:proofErr w:type="spellEnd"/>
          </w:p>
        </w:tc>
        <w:tc>
          <w:tcPr>
            <w:tcW w:w="1482" w:type="dxa"/>
            <w:tcBorders>
              <w:top w:val="single" w:sz="6" w:space="0" w:color="auto"/>
              <w:bottom w:val="single" w:sz="6" w:space="0" w:color="auto"/>
            </w:tcBorders>
          </w:tcPr>
          <w:p w14:paraId="32D09D9F" w14:textId="77777777" w:rsidR="00364E91" w:rsidRPr="00952041" w:rsidRDefault="00364E91" w:rsidP="00B16C3B">
            <w:pPr>
              <w:jc w:val="both"/>
              <w:rPr>
                <w:rFonts w:asciiTheme="minorBidi" w:eastAsia="Times New Roman" w:hAnsiTheme="minorBidi" w:cstheme="minorBidi"/>
                <w:i/>
                <w:iCs/>
                <w:vertAlign w:val="subscript"/>
              </w:rPr>
            </w:pPr>
            <w:proofErr w:type="spellStart"/>
            <w:r w:rsidRPr="00952041">
              <w:rPr>
                <w:rFonts w:asciiTheme="minorBidi" w:eastAsia="Times New Roman" w:hAnsiTheme="minorBidi" w:cstheme="minorBidi"/>
                <w:i/>
                <w:iCs/>
              </w:rPr>
              <w:t>df</w:t>
            </w:r>
            <w:r w:rsidRPr="00952041">
              <w:rPr>
                <w:rFonts w:asciiTheme="minorBidi" w:eastAsia="Times New Roman" w:hAnsiTheme="minorBidi" w:cstheme="minorBidi"/>
                <w:i/>
                <w:iCs/>
                <w:vertAlign w:val="subscript"/>
              </w:rPr>
              <w:t>Den</w:t>
            </w:r>
            <w:proofErr w:type="spellEnd"/>
          </w:p>
        </w:tc>
        <w:tc>
          <w:tcPr>
            <w:tcW w:w="1473" w:type="dxa"/>
            <w:tcBorders>
              <w:top w:val="single" w:sz="6" w:space="0" w:color="auto"/>
              <w:bottom w:val="single" w:sz="6" w:space="0" w:color="auto"/>
            </w:tcBorders>
          </w:tcPr>
          <w:p w14:paraId="083BB960" w14:textId="77777777" w:rsidR="00364E91" w:rsidRPr="00952041" w:rsidRDefault="00364E91" w:rsidP="00B16C3B">
            <w:pPr>
              <w:jc w:val="both"/>
              <w:rPr>
                <w:rFonts w:asciiTheme="minorBidi" w:eastAsia="Times New Roman" w:hAnsiTheme="minorBidi" w:cstheme="minorBidi"/>
                <w:i/>
                <w:iCs/>
              </w:rPr>
            </w:pPr>
            <w:r w:rsidRPr="00952041">
              <w:rPr>
                <w:rFonts w:asciiTheme="minorBidi" w:eastAsia="Times New Roman" w:hAnsiTheme="minorBidi" w:cstheme="minorBidi"/>
                <w:i/>
                <w:iCs/>
              </w:rPr>
              <w:t>F</w:t>
            </w:r>
          </w:p>
        </w:tc>
        <w:tc>
          <w:tcPr>
            <w:tcW w:w="1473" w:type="dxa"/>
            <w:tcBorders>
              <w:top w:val="single" w:sz="6" w:space="0" w:color="auto"/>
              <w:bottom w:val="single" w:sz="6" w:space="0" w:color="auto"/>
            </w:tcBorders>
          </w:tcPr>
          <w:p w14:paraId="76435ED4" w14:textId="77777777" w:rsidR="00364E91" w:rsidRPr="00952041" w:rsidRDefault="00364E91" w:rsidP="00B16C3B">
            <w:pPr>
              <w:jc w:val="both"/>
              <w:rPr>
                <w:rFonts w:asciiTheme="minorBidi" w:eastAsia="Times New Roman" w:hAnsiTheme="minorBidi" w:cstheme="minorBidi"/>
                <w:i/>
                <w:iCs/>
              </w:rPr>
            </w:pPr>
            <w:r w:rsidRPr="00952041">
              <w:rPr>
                <w:rFonts w:asciiTheme="minorBidi" w:eastAsia="Times New Roman" w:hAnsiTheme="minorBidi" w:cstheme="minorBidi"/>
                <w:i/>
                <w:iCs/>
              </w:rPr>
              <w:t>p</w:t>
            </w:r>
          </w:p>
        </w:tc>
        <w:tc>
          <w:tcPr>
            <w:tcW w:w="1473" w:type="dxa"/>
            <w:tcBorders>
              <w:top w:val="single" w:sz="6" w:space="0" w:color="auto"/>
              <w:bottom w:val="single" w:sz="6" w:space="0" w:color="auto"/>
            </w:tcBorders>
          </w:tcPr>
          <w:p w14:paraId="4194A517" w14:textId="5FE3153D" w:rsidR="00364E91" w:rsidRPr="00952041" w:rsidRDefault="00583072" w:rsidP="00B16C3B">
            <w:pPr>
              <w:jc w:val="both"/>
              <w:rPr>
                <w:rFonts w:asciiTheme="minorBidi" w:eastAsia="Times New Roman" w:hAnsiTheme="minorBidi" w:cstheme="minorBidi"/>
                <w:i/>
                <w:iCs/>
              </w:rPr>
            </w:pPr>
            <w:r w:rsidRPr="00952041">
              <w:rPr>
                <w:rFonts w:asciiTheme="minorBidi" w:hAnsiTheme="minorBidi" w:cstheme="minorBidi"/>
                <w:color w:val="040C28"/>
              </w:rPr>
              <w:t>η</w:t>
            </w:r>
            <w:r w:rsidRPr="00952041">
              <w:rPr>
                <w:rFonts w:asciiTheme="minorBidi" w:hAnsiTheme="minorBidi" w:cstheme="minorBidi"/>
                <w:color w:val="040C28"/>
                <w:vertAlign w:val="superscript"/>
              </w:rPr>
              <w:t>2</w:t>
            </w:r>
          </w:p>
        </w:tc>
      </w:tr>
      <w:tr w:rsidR="0035569B" w:rsidRPr="00952041" w14:paraId="356E479C" w14:textId="7E8E4B6D" w:rsidTr="00853BA7">
        <w:trPr>
          <w:trHeight w:val="314"/>
        </w:trPr>
        <w:tc>
          <w:tcPr>
            <w:tcW w:w="2263" w:type="dxa"/>
            <w:tcBorders>
              <w:top w:val="single" w:sz="6" w:space="0" w:color="auto"/>
            </w:tcBorders>
          </w:tcPr>
          <w:p w14:paraId="58F5B442" w14:textId="77777777" w:rsidR="0035569B" w:rsidRPr="00952041" w:rsidRDefault="0035569B" w:rsidP="0035569B">
            <w:pPr>
              <w:jc w:val="both"/>
              <w:rPr>
                <w:rFonts w:asciiTheme="minorBidi" w:eastAsia="Times New Roman" w:hAnsiTheme="minorBidi" w:cstheme="minorBidi"/>
              </w:rPr>
            </w:pPr>
            <w:r w:rsidRPr="00952041">
              <w:rPr>
                <w:rFonts w:asciiTheme="minorBidi" w:eastAsia="Times New Roman" w:hAnsiTheme="minorBidi" w:cstheme="minorBidi"/>
              </w:rPr>
              <w:t>(Intercept)</w:t>
            </w:r>
          </w:p>
        </w:tc>
        <w:tc>
          <w:tcPr>
            <w:tcW w:w="852" w:type="dxa"/>
            <w:tcBorders>
              <w:top w:val="single" w:sz="6" w:space="0" w:color="auto"/>
            </w:tcBorders>
          </w:tcPr>
          <w:p w14:paraId="651138D1" w14:textId="77777777" w:rsidR="0035569B" w:rsidRPr="00952041" w:rsidRDefault="0035569B" w:rsidP="0035569B">
            <w:pPr>
              <w:jc w:val="both"/>
              <w:rPr>
                <w:rFonts w:asciiTheme="minorBidi" w:eastAsia="Times New Roman" w:hAnsiTheme="minorBidi" w:cstheme="minorBidi"/>
              </w:rPr>
            </w:pPr>
            <w:r w:rsidRPr="00952041">
              <w:rPr>
                <w:rFonts w:asciiTheme="minorBidi" w:eastAsia="Times New Roman" w:hAnsiTheme="minorBidi" w:cstheme="minorBidi"/>
              </w:rPr>
              <w:t>1</w:t>
            </w:r>
          </w:p>
        </w:tc>
        <w:tc>
          <w:tcPr>
            <w:tcW w:w="1482" w:type="dxa"/>
            <w:tcBorders>
              <w:top w:val="single" w:sz="6" w:space="0" w:color="auto"/>
            </w:tcBorders>
          </w:tcPr>
          <w:p w14:paraId="60BD98E5" w14:textId="77777777" w:rsidR="0035569B" w:rsidRPr="00952041" w:rsidRDefault="0035569B" w:rsidP="0035569B">
            <w:pPr>
              <w:jc w:val="both"/>
              <w:rPr>
                <w:rFonts w:asciiTheme="minorBidi" w:eastAsia="Times New Roman" w:hAnsiTheme="minorBidi" w:cstheme="minorBidi"/>
              </w:rPr>
            </w:pPr>
            <w:r w:rsidRPr="00952041">
              <w:rPr>
                <w:rFonts w:asciiTheme="minorBidi" w:eastAsia="Times New Roman" w:hAnsiTheme="minorBidi" w:cstheme="minorBidi"/>
              </w:rPr>
              <w:t>54</w:t>
            </w:r>
          </w:p>
        </w:tc>
        <w:tc>
          <w:tcPr>
            <w:tcW w:w="1473" w:type="dxa"/>
            <w:tcBorders>
              <w:top w:val="single" w:sz="6" w:space="0" w:color="auto"/>
            </w:tcBorders>
          </w:tcPr>
          <w:p w14:paraId="649F6367" w14:textId="77777777" w:rsidR="0035569B" w:rsidRPr="00952041" w:rsidRDefault="0035569B" w:rsidP="0035569B">
            <w:pPr>
              <w:jc w:val="both"/>
              <w:rPr>
                <w:rFonts w:asciiTheme="minorBidi" w:eastAsia="Times New Roman" w:hAnsiTheme="minorBidi" w:cstheme="minorBidi"/>
              </w:rPr>
            </w:pPr>
            <w:r w:rsidRPr="00952041">
              <w:rPr>
                <w:rFonts w:asciiTheme="minorBidi" w:eastAsia="Times New Roman" w:hAnsiTheme="minorBidi" w:cstheme="minorBidi"/>
              </w:rPr>
              <w:t>609.34</w:t>
            </w:r>
          </w:p>
        </w:tc>
        <w:tc>
          <w:tcPr>
            <w:tcW w:w="1473" w:type="dxa"/>
            <w:tcBorders>
              <w:top w:val="single" w:sz="6" w:space="0" w:color="auto"/>
            </w:tcBorders>
          </w:tcPr>
          <w:p w14:paraId="51B55AEE" w14:textId="77777777" w:rsidR="0035569B" w:rsidRPr="00952041" w:rsidRDefault="0035569B" w:rsidP="0035569B">
            <w:pPr>
              <w:jc w:val="both"/>
              <w:rPr>
                <w:rFonts w:asciiTheme="minorBidi" w:eastAsia="Times New Roman" w:hAnsiTheme="minorBidi" w:cstheme="minorBidi"/>
              </w:rPr>
            </w:pPr>
            <w:r w:rsidRPr="00952041">
              <w:rPr>
                <w:rFonts w:asciiTheme="minorBidi" w:eastAsia="Times New Roman" w:hAnsiTheme="minorBidi" w:cstheme="minorBidi"/>
              </w:rPr>
              <w:t>.000</w:t>
            </w:r>
          </w:p>
        </w:tc>
        <w:tc>
          <w:tcPr>
            <w:tcW w:w="1473" w:type="dxa"/>
            <w:tcBorders>
              <w:top w:val="single" w:sz="6" w:space="0" w:color="auto"/>
            </w:tcBorders>
            <w:shd w:val="clear" w:color="auto" w:fill="auto"/>
          </w:tcPr>
          <w:p w14:paraId="33F0A044" w14:textId="4732929B" w:rsidR="0035569B" w:rsidRPr="00952041" w:rsidRDefault="0035569B" w:rsidP="0035569B">
            <w:pPr>
              <w:jc w:val="both"/>
              <w:rPr>
                <w:rFonts w:asciiTheme="minorBidi" w:eastAsia="Times New Roman" w:hAnsiTheme="minorBidi" w:cstheme="minorBidi"/>
              </w:rPr>
            </w:pPr>
            <w:r w:rsidRPr="00952041">
              <w:rPr>
                <w:rFonts w:asciiTheme="minorBidi" w:hAnsiTheme="minorBidi" w:cstheme="minorBidi"/>
              </w:rPr>
              <w:t>0.92</w:t>
            </w:r>
          </w:p>
        </w:tc>
      </w:tr>
      <w:tr w:rsidR="0035569B" w:rsidRPr="00952041" w14:paraId="116F4973" w14:textId="31411A5C" w:rsidTr="00853BA7">
        <w:trPr>
          <w:trHeight w:val="308"/>
        </w:trPr>
        <w:tc>
          <w:tcPr>
            <w:tcW w:w="2263" w:type="dxa"/>
          </w:tcPr>
          <w:p w14:paraId="62BDFBC5" w14:textId="77777777" w:rsidR="0035569B" w:rsidRPr="00952041" w:rsidRDefault="0035569B" w:rsidP="0035569B">
            <w:pPr>
              <w:jc w:val="both"/>
              <w:rPr>
                <w:rFonts w:asciiTheme="minorBidi" w:eastAsia="Times New Roman" w:hAnsiTheme="minorBidi" w:cstheme="minorBidi"/>
              </w:rPr>
            </w:pPr>
            <w:r w:rsidRPr="00952041">
              <w:rPr>
                <w:rFonts w:asciiTheme="minorBidi" w:eastAsia="Times New Roman" w:hAnsiTheme="minorBidi" w:cstheme="minorBidi"/>
              </w:rPr>
              <w:t>Group</w:t>
            </w:r>
          </w:p>
        </w:tc>
        <w:tc>
          <w:tcPr>
            <w:tcW w:w="852" w:type="dxa"/>
          </w:tcPr>
          <w:p w14:paraId="2D709513" w14:textId="77777777" w:rsidR="0035569B" w:rsidRPr="00952041" w:rsidRDefault="0035569B" w:rsidP="0035569B">
            <w:pPr>
              <w:jc w:val="both"/>
              <w:rPr>
                <w:rFonts w:asciiTheme="minorBidi" w:eastAsia="Times New Roman" w:hAnsiTheme="minorBidi" w:cstheme="minorBidi"/>
              </w:rPr>
            </w:pPr>
            <w:r w:rsidRPr="00952041">
              <w:rPr>
                <w:rFonts w:asciiTheme="minorBidi" w:eastAsia="Times New Roman" w:hAnsiTheme="minorBidi" w:cstheme="minorBidi"/>
              </w:rPr>
              <w:t>2</w:t>
            </w:r>
          </w:p>
        </w:tc>
        <w:tc>
          <w:tcPr>
            <w:tcW w:w="1482" w:type="dxa"/>
          </w:tcPr>
          <w:p w14:paraId="5313D1F1" w14:textId="77777777" w:rsidR="0035569B" w:rsidRPr="00952041" w:rsidRDefault="0035569B" w:rsidP="0035569B">
            <w:pPr>
              <w:jc w:val="both"/>
              <w:rPr>
                <w:rFonts w:asciiTheme="minorBidi" w:eastAsia="Times New Roman" w:hAnsiTheme="minorBidi" w:cstheme="minorBidi"/>
              </w:rPr>
            </w:pPr>
            <w:r w:rsidRPr="00952041">
              <w:rPr>
                <w:rFonts w:asciiTheme="minorBidi" w:eastAsia="Times New Roman" w:hAnsiTheme="minorBidi" w:cstheme="minorBidi"/>
              </w:rPr>
              <w:t>54</w:t>
            </w:r>
          </w:p>
        </w:tc>
        <w:tc>
          <w:tcPr>
            <w:tcW w:w="1473" w:type="dxa"/>
          </w:tcPr>
          <w:p w14:paraId="3A69F4CD" w14:textId="77777777" w:rsidR="0035569B" w:rsidRPr="00952041" w:rsidRDefault="0035569B" w:rsidP="0035569B">
            <w:pPr>
              <w:jc w:val="both"/>
              <w:rPr>
                <w:rFonts w:asciiTheme="minorBidi" w:eastAsia="Times New Roman" w:hAnsiTheme="minorBidi" w:cstheme="minorBidi"/>
              </w:rPr>
            </w:pPr>
            <w:r w:rsidRPr="00952041">
              <w:rPr>
                <w:rFonts w:asciiTheme="minorBidi" w:eastAsia="Times New Roman" w:hAnsiTheme="minorBidi" w:cstheme="minorBidi"/>
              </w:rPr>
              <w:t>0.34</w:t>
            </w:r>
          </w:p>
        </w:tc>
        <w:tc>
          <w:tcPr>
            <w:tcW w:w="1473" w:type="dxa"/>
          </w:tcPr>
          <w:p w14:paraId="0DE125AE" w14:textId="77777777" w:rsidR="0035569B" w:rsidRPr="00952041" w:rsidRDefault="0035569B" w:rsidP="0035569B">
            <w:pPr>
              <w:jc w:val="both"/>
              <w:rPr>
                <w:rFonts w:asciiTheme="minorBidi" w:eastAsia="Times New Roman" w:hAnsiTheme="minorBidi" w:cstheme="minorBidi"/>
              </w:rPr>
            </w:pPr>
            <w:r w:rsidRPr="00952041">
              <w:rPr>
                <w:rFonts w:asciiTheme="minorBidi" w:eastAsia="Times New Roman" w:hAnsiTheme="minorBidi" w:cstheme="minorBidi"/>
              </w:rPr>
              <w:t>.713</w:t>
            </w:r>
          </w:p>
        </w:tc>
        <w:tc>
          <w:tcPr>
            <w:tcW w:w="1473" w:type="dxa"/>
            <w:shd w:val="clear" w:color="auto" w:fill="auto"/>
          </w:tcPr>
          <w:p w14:paraId="299D041B" w14:textId="7AA90B47" w:rsidR="0035569B" w:rsidRPr="00952041" w:rsidRDefault="0035569B" w:rsidP="0035569B">
            <w:pPr>
              <w:jc w:val="both"/>
              <w:rPr>
                <w:rFonts w:asciiTheme="minorBidi" w:eastAsia="Times New Roman" w:hAnsiTheme="minorBidi" w:cstheme="minorBidi"/>
              </w:rPr>
            </w:pPr>
            <w:r w:rsidRPr="00952041">
              <w:rPr>
                <w:rFonts w:asciiTheme="minorBidi" w:hAnsiTheme="minorBidi" w:cstheme="minorBidi"/>
              </w:rPr>
              <w:t>0.011</w:t>
            </w:r>
          </w:p>
        </w:tc>
      </w:tr>
      <w:tr w:rsidR="0035569B" w:rsidRPr="00952041" w14:paraId="642CFD71" w14:textId="07B33AA2" w:rsidTr="00853BA7">
        <w:trPr>
          <w:trHeight w:val="308"/>
        </w:trPr>
        <w:tc>
          <w:tcPr>
            <w:tcW w:w="2263" w:type="dxa"/>
          </w:tcPr>
          <w:p w14:paraId="75616DF5" w14:textId="77777777" w:rsidR="0035569B" w:rsidRPr="00952041" w:rsidRDefault="0035569B" w:rsidP="0035569B">
            <w:pPr>
              <w:jc w:val="both"/>
              <w:rPr>
                <w:rFonts w:asciiTheme="minorBidi" w:eastAsia="Times New Roman" w:hAnsiTheme="minorBidi" w:cstheme="minorBidi"/>
              </w:rPr>
            </w:pPr>
            <w:r w:rsidRPr="00952041">
              <w:rPr>
                <w:rFonts w:asciiTheme="minorBidi" w:eastAsia="Times New Roman" w:hAnsiTheme="minorBidi" w:cstheme="minorBidi"/>
              </w:rPr>
              <w:t>Timepoint</w:t>
            </w:r>
          </w:p>
        </w:tc>
        <w:tc>
          <w:tcPr>
            <w:tcW w:w="852" w:type="dxa"/>
          </w:tcPr>
          <w:p w14:paraId="35C43E26" w14:textId="77777777" w:rsidR="0035569B" w:rsidRPr="00952041" w:rsidRDefault="0035569B" w:rsidP="0035569B">
            <w:pPr>
              <w:jc w:val="both"/>
              <w:rPr>
                <w:rFonts w:asciiTheme="minorBidi" w:eastAsia="Times New Roman" w:hAnsiTheme="minorBidi" w:cstheme="minorBidi"/>
              </w:rPr>
            </w:pPr>
            <w:r w:rsidRPr="00952041">
              <w:rPr>
                <w:rFonts w:asciiTheme="minorBidi" w:eastAsia="Times New Roman" w:hAnsiTheme="minorBidi" w:cstheme="minorBidi"/>
              </w:rPr>
              <w:t>1</w:t>
            </w:r>
          </w:p>
        </w:tc>
        <w:tc>
          <w:tcPr>
            <w:tcW w:w="1482" w:type="dxa"/>
          </w:tcPr>
          <w:p w14:paraId="4491123E" w14:textId="77777777" w:rsidR="0035569B" w:rsidRPr="00952041" w:rsidRDefault="0035569B" w:rsidP="0035569B">
            <w:pPr>
              <w:jc w:val="both"/>
              <w:rPr>
                <w:rFonts w:asciiTheme="minorBidi" w:eastAsia="Times New Roman" w:hAnsiTheme="minorBidi" w:cstheme="minorBidi"/>
              </w:rPr>
            </w:pPr>
            <w:r w:rsidRPr="00952041">
              <w:rPr>
                <w:rFonts w:asciiTheme="minorBidi" w:eastAsia="Times New Roman" w:hAnsiTheme="minorBidi" w:cstheme="minorBidi"/>
              </w:rPr>
              <w:t>54</w:t>
            </w:r>
          </w:p>
        </w:tc>
        <w:tc>
          <w:tcPr>
            <w:tcW w:w="1473" w:type="dxa"/>
          </w:tcPr>
          <w:p w14:paraId="0C75B795" w14:textId="77777777" w:rsidR="0035569B" w:rsidRPr="00952041" w:rsidRDefault="0035569B" w:rsidP="0035569B">
            <w:pPr>
              <w:jc w:val="both"/>
              <w:rPr>
                <w:rFonts w:asciiTheme="minorBidi" w:eastAsia="Times New Roman" w:hAnsiTheme="minorBidi" w:cstheme="minorBidi"/>
              </w:rPr>
            </w:pPr>
            <w:r w:rsidRPr="00952041">
              <w:rPr>
                <w:rFonts w:asciiTheme="minorBidi" w:eastAsia="Times New Roman" w:hAnsiTheme="minorBidi" w:cstheme="minorBidi"/>
              </w:rPr>
              <w:t>0.11</w:t>
            </w:r>
          </w:p>
        </w:tc>
        <w:tc>
          <w:tcPr>
            <w:tcW w:w="1473" w:type="dxa"/>
          </w:tcPr>
          <w:p w14:paraId="1B10878D" w14:textId="77777777" w:rsidR="0035569B" w:rsidRPr="00952041" w:rsidRDefault="0035569B" w:rsidP="0035569B">
            <w:pPr>
              <w:jc w:val="both"/>
              <w:rPr>
                <w:rFonts w:asciiTheme="minorBidi" w:eastAsia="Times New Roman" w:hAnsiTheme="minorBidi" w:cstheme="minorBidi"/>
              </w:rPr>
            </w:pPr>
            <w:r w:rsidRPr="00952041">
              <w:rPr>
                <w:rFonts w:asciiTheme="minorBidi" w:eastAsia="Times New Roman" w:hAnsiTheme="minorBidi" w:cstheme="minorBidi"/>
              </w:rPr>
              <w:t>.742</w:t>
            </w:r>
          </w:p>
        </w:tc>
        <w:tc>
          <w:tcPr>
            <w:tcW w:w="1473" w:type="dxa"/>
            <w:shd w:val="clear" w:color="auto" w:fill="auto"/>
          </w:tcPr>
          <w:p w14:paraId="01DCFC86" w14:textId="295345C9" w:rsidR="0035569B" w:rsidRPr="00952041" w:rsidRDefault="0035569B" w:rsidP="0035569B">
            <w:pPr>
              <w:jc w:val="both"/>
              <w:rPr>
                <w:rFonts w:asciiTheme="minorBidi" w:eastAsia="Times New Roman" w:hAnsiTheme="minorBidi" w:cstheme="minorBidi"/>
              </w:rPr>
            </w:pPr>
            <w:r w:rsidRPr="00952041">
              <w:rPr>
                <w:rFonts w:asciiTheme="minorBidi" w:hAnsiTheme="minorBidi" w:cstheme="minorBidi"/>
              </w:rPr>
              <w:t>0.00</w:t>
            </w:r>
          </w:p>
        </w:tc>
      </w:tr>
      <w:tr w:rsidR="0035569B" w:rsidRPr="00952041" w14:paraId="25234E0C" w14:textId="15D03F7A" w:rsidTr="00853BA7">
        <w:trPr>
          <w:trHeight w:val="375"/>
        </w:trPr>
        <w:tc>
          <w:tcPr>
            <w:tcW w:w="2263" w:type="dxa"/>
          </w:tcPr>
          <w:p w14:paraId="2D03D45C" w14:textId="1389000B" w:rsidR="0035569B" w:rsidRPr="00952041" w:rsidRDefault="0035569B" w:rsidP="0035569B">
            <w:pPr>
              <w:jc w:val="both"/>
              <w:rPr>
                <w:rFonts w:asciiTheme="minorBidi" w:eastAsia="Times New Roman" w:hAnsiTheme="minorBidi" w:cstheme="minorBidi"/>
              </w:rPr>
            </w:pPr>
            <w:proofErr w:type="spellStart"/>
            <w:r w:rsidRPr="00952041">
              <w:rPr>
                <w:rFonts w:asciiTheme="minorBidi" w:eastAsia="Times New Roman" w:hAnsiTheme="minorBidi" w:cstheme="minorBidi"/>
              </w:rPr>
              <w:t>Groupx</w:t>
            </w:r>
            <w:proofErr w:type="spellEnd"/>
            <w:r w:rsidRPr="00952041">
              <w:rPr>
                <w:rFonts w:asciiTheme="minorBidi" w:eastAsia="Times New Roman" w:hAnsiTheme="minorBidi" w:cstheme="minorBidi"/>
              </w:rPr>
              <w:t xml:space="preserve"> Timepoint</w:t>
            </w:r>
          </w:p>
        </w:tc>
        <w:tc>
          <w:tcPr>
            <w:tcW w:w="852" w:type="dxa"/>
          </w:tcPr>
          <w:p w14:paraId="06F68E04" w14:textId="77777777" w:rsidR="0035569B" w:rsidRPr="00952041" w:rsidRDefault="0035569B" w:rsidP="0035569B">
            <w:pPr>
              <w:jc w:val="both"/>
              <w:rPr>
                <w:rFonts w:asciiTheme="minorBidi" w:eastAsia="Times New Roman" w:hAnsiTheme="minorBidi" w:cstheme="minorBidi"/>
              </w:rPr>
            </w:pPr>
            <w:r w:rsidRPr="00952041">
              <w:rPr>
                <w:rFonts w:asciiTheme="minorBidi" w:eastAsia="Times New Roman" w:hAnsiTheme="minorBidi" w:cstheme="minorBidi"/>
              </w:rPr>
              <w:t>2</w:t>
            </w:r>
          </w:p>
        </w:tc>
        <w:tc>
          <w:tcPr>
            <w:tcW w:w="1482" w:type="dxa"/>
          </w:tcPr>
          <w:p w14:paraId="3BB2D298" w14:textId="77777777" w:rsidR="0035569B" w:rsidRPr="00952041" w:rsidRDefault="0035569B" w:rsidP="0035569B">
            <w:pPr>
              <w:jc w:val="both"/>
              <w:rPr>
                <w:rFonts w:asciiTheme="minorBidi" w:eastAsia="Times New Roman" w:hAnsiTheme="minorBidi" w:cstheme="minorBidi"/>
              </w:rPr>
            </w:pPr>
            <w:r w:rsidRPr="00952041">
              <w:rPr>
                <w:rFonts w:asciiTheme="minorBidi" w:eastAsia="Times New Roman" w:hAnsiTheme="minorBidi" w:cstheme="minorBidi"/>
              </w:rPr>
              <w:t>54</w:t>
            </w:r>
          </w:p>
        </w:tc>
        <w:tc>
          <w:tcPr>
            <w:tcW w:w="1473" w:type="dxa"/>
          </w:tcPr>
          <w:p w14:paraId="5645F253" w14:textId="77777777" w:rsidR="0035569B" w:rsidRPr="00952041" w:rsidRDefault="0035569B" w:rsidP="0035569B">
            <w:pPr>
              <w:jc w:val="both"/>
              <w:rPr>
                <w:rFonts w:asciiTheme="minorBidi" w:eastAsia="Times New Roman" w:hAnsiTheme="minorBidi" w:cstheme="minorBidi"/>
              </w:rPr>
            </w:pPr>
            <w:r w:rsidRPr="00952041">
              <w:rPr>
                <w:rFonts w:asciiTheme="minorBidi" w:eastAsia="Times New Roman" w:hAnsiTheme="minorBidi" w:cstheme="minorBidi"/>
              </w:rPr>
              <w:t>5.18</w:t>
            </w:r>
          </w:p>
        </w:tc>
        <w:tc>
          <w:tcPr>
            <w:tcW w:w="1473" w:type="dxa"/>
          </w:tcPr>
          <w:p w14:paraId="546E4393" w14:textId="77777777" w:rsidR="0035569B" w:rsidRPr="00952041" w:rsidRDefault="0035569B" w:rsidP="0035569B">
            <w:pPr>
              <w:jc w:val="both"/>
              <w:rPr>
                <w:rFonts w:asciiTheme="minorBidi" w:eastAsia="Times New Roman" w:hAnsiTheme="minorBidi" w:cstheme="minorBidi"/>
              </w:rPr>
            </w:pPr>
            <w:r w:rsidRPr="00952041">
              <w:rPr>
                <w:rFonts w:asciiTheme="minorBidi" w:eastAsia="Times New Roman" w:hAnsiTheme="minorBidi" w:cstheme="minorBidi"/>
              </w:rPr>
              <w:t>.009</w:t>
            </w:r>
          </w:p>
        </w:tc>
        <w:tc>
          <w:tcPr>
            <w:tcW w:w="1473" w:type="dxa"/>
            <w:shd w:val="clear" w:color="auto" w:fill="auto"/>
          </w:tcPr>
          <w:p w14:paraId="711FF7E6" w14:textId="5F3FB017" w:rsidR="0035569B" w:rsidRPr="00952041" w:rsidRDefault="0035569B" w:rsidP="0035569B">
            <w:pPr>
              <w:jc w:val="both"/>
              <w:rPr>
                <w:rFonts w:asciiTheme="minorBidi" w:eastAsia="Times New Roman" w:hAnsiTheme="minorBidi" w:cstheme="minorBidi"/>
              </w:rPr>
            </w:pPr>
            <w:r w:rsidRPr="00952041">
              <w:rPr>
                <w:rFonts w:asciiTheme="minorBidi" w:hAnsiTheme="minorBidi" w:cstheme="minorBidi"/>
              </w:rPr>
              <w:t>0.16</w:t>
            </w:r>
          </w:p>
        </w:tc>
      </w:tr>
    </w:tbl>
    <w:p w14:paraId="5675EE8F" w14:textId="77777777" w:rsidR="003A0D20" w:rsidRPr="00952041" w:rsidRDefault="003A0D20" w:rsidP="003A0D20">
      <w:pPr>
        <w:jc w:val="both"/>
        <w:rPr>
          <w:rFonts w:asciiTheme="minorBidi" w:eastAsia="Times New Roman" w:hAnsiTheme="minorBidi" w:cstheme="minorBidi"/>
        </w:rPr>
      </w:pPr>
    </w:p>
    <w:p w14:paraId="054DD9BE" w14:textId="08C9296C" w:rsidR="003A0D20" w:rsidRPr="00952041" w:rsidRDefault="003A0D20" w:rsidP="003A0D20">
      <w:pPr>
        <w:jc w:val="both"/>
        <w:rPr>
          <w:rFonts w:asciiTheme="minorBidi" w:eastAsia="Times New Roman" w:hAnsiTheme="minorBidi" w:cstheme="minorBidi"/>
          <w:b/>
          <w:bCs/>
        </w:rPr>
      </w:pPr>
      <w:r w:rsidRPr="00952041">
        <w:rPr>
          <w:rFonts w:asciiTheme="minorBidi" w:eastAsia="Times New Roman" w:hAnsiTheme="minorBidi" w:cstheme="minorBidi"/>
          <w:b/>
          <w:bCs/>
        </w:rPr>
        <w:t xml:space="preserve">Table 3. Results from Mixed ANOVA examining mean SSD. </w:t>
      </w:r>
    </w:p>
    <w:tbl>
      <w:tblPr>
        <w:tblStyle w:val="TableGrid"/>
        <w:tblW w:w="8987" w:type="dxa"/>
        <w:tblBorders>
          <w:top w:val="single" w:sz="6"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843"/>
        <w:gridCol w:w="1477"/>
        <w:gridCol w:w="1468"/>
        <w:gridCol w:w="1468"/>
        <w:gridCol w:w="1468"/>
      </w:tblGrid>
      <w:tr w:rsidR="00583072" w:rsidRPr="00952041" w14:paraId="41CCAAA9" w14:textId="5E06D181" w:rsidTr="0035569B">
        <w:trPr>
          <w:trHeight w:val="335"/>
        </w:trPr>
        <w:tc>
          <w:tcPr>
            <w:tcW w:w="2263" w:type="dxa"/>
            <w:tcBorders>
              <w:top w:val="single" w:sz="6" w:space="0" w:color="auto"/>
              <w:bottom w:val="single" w:sz="6" w:space="0" w:color="auto"/>
            </w:tcBorders>
          </w:tcPr>
          <w:p w14:paraId="16A6EFD2" w14:textId="77777777" w:rsidR="00583072" w:rsidRPr="00952041" w:rsidRDefault="00583072" w:rsidP="00B16C3B">
            <w:pPr>
              <w:jc w:val="both"/>
              <w:rPr>
                <w:rFonts w:asciiTheme="minorBidi" w:eastAsia="Times New Roman" w:hAnsiTheme="minorBidi" w:cstheme="minorBidi"/>
              </w:rPr>
            </w:pPr>
            <w:r w:rsidRPr="00952041">
              <w:rPr>
                <w:rFonts w:asciiTheme="minorBidi" w:eastAsia="Times New Roman" w:hAnsiTheme="minorBidi" w:cstheme="minorBidi"/>
              </w:rPr>
              <w:t>Predictor</w:t>
            </w:r>
          </w:p>
        </w:tc>
        <w:tc>
          <w:tcPr>
            <w:tcW w:w="843" w:type="dxa"/>
            <w:tcBorders>
              <w:top w:val="single" w:sz="6" w:space="0" w:color="auto"/>
              <w:bottom w:val="single" w:sz="6" w:space="0" w:color="auto"/>
            </w:tcBorders>
          </w:tcPr>
          <w:p w14:paraId="1D4AFBB2" w14:textId="77777777" w:rsidR="00583072" w:rsidRPr="00952041" w:rsidRDefault="00583072" w:rsidP="00B16C3B">
            <w:pPr>
              <w:jc w:val="both"/>
              <w:rPr>
                <w:rFonts w:asciiTheme="minorBidi" w:eastAsia="Times New Roman" w:hAnsiTheme="minorBidi" w:cstheme="minorBidi"/>
                <w:i/>
                <w:iCs/>
                <w:vertAlign w:val="subscript"/>
              </w:rPr>
            </w:pPr>
            <w:proofErr w:type="spellStart"/>
            <w:r w:rsidRPr="00952041">
              <w:rPr>
                <w:rFonts w:asciiTheme="minorBidi" w:eastAsia="Times New Roman" w:hAnsiTheme="minorBidi" w:cstheme="minorBidi"/>
                <w:i/>
                <w:iCs/>
              </w:rPr>
              <w:t>df</w:t>
            </w:r>
            <w:r w:rsidRPr="00952041">
              <w:rPr>
                <w:rFonts w:asciiTheme="minorBidi" w:eastAsia="Times New Roman" w:hAnsiTheme="minorBidi" w:cstheme="minorBidi"/>
                <w:i/>
                <w:iCs/>
                <w:vertAlign w:val="subscript"/>
              </w:rPr>
              <w:t>Num</w:t>
            </w:r>
            <w:proofErr w:type="spellEnd"/>
          </w:p>
        </w:tc>
        <w:tc>
          <w:tcPr>
            <w:tcW w:w="1477" w:type="dxa"/>
            <w:tcBorders>
              <w:top w:val="single" w:sz="6" w:space="0" w:color="auto"/>
              <w:bottom w:val="single" w:sz="6" w:space="0" w:color="auto"/>
            </w:tcBorders>
          </w:tcPr>
          <w:p w14:paraId="60A69C2D" w14:textId="77777777" w:rsidR="00583072" w:rsidRPr="00952041" w:rsidRDefault="00583072" w:rsidP="00B16C3B">
            <w:pPr>
              <w:jc w:val="both"/>
              <w:rPr>
                <w:rFonts w:asciiTheme="minorBidi" w:eastAsia="Times New Roman" w:hAnsiTheme="minorBidi" w:cstheme="minorBidi"/>
                <w:i/>
                <w:iCs/>
                <w:vertAlign w:val="subscript"/>
              </w:rPr>
            </w:pPr>
            <w:proofErr w:type="spellStart"/>
            <w:r w:rsidRPr="00952041">
              <w:rPr>
                <w:rFonts w:asciiTheme="minorBidi" w:eastAsia="Times New Roman" w:hAnsiTheme="minorBidi" w:cstheme="minorBidi"/>
                <w:i/>
                <w:iCs/>
              </w:rPr>
              <w:t>df</w:t>
            </w:r>
            <w:r w:rsidRPr="00952041">
              <w:rPr>
                <w:rFonts w:asciiTheme="minorBidi" w:eastAsia="Times New Roman" w:hAnsiTheme="minorBidi" w:cstheme="minorBidi"/>
                <w:i/>
                <w:iCs/>
                <w:vertAlign w:val="subscript"/>
              </w:rPr>
              <w:t>Den</w:t>
            </w:r>
            <w:proofErr w:type="spellEnd"/>
          </w:p>
        </w:tc>
        <w:tc>
          <w:tcPr>
            <w:tcW w:w="1468" w:type="dxa"/>
            <w:tcBorders>
              <w:top w:val="single" w:sz="6" w:space="0" w:color="auto"/>
              <w:bottom w:val="single" w:sz="6" w:space="0" w:color="auto"/>
            </w:tcBorders>
          </w:tcPr>
          <w:p w14:paraId="72C2533F" w14:textId="77777777" w:rsidR="00583072" w:rsidRPr="00952041" w:rsidRDefault="00583072" w:rsidP="00B16C3B">
            <w:pPr>
              <w:jc w:val="both"/>
              <w:rPr>
                <w:rFonts w:asciiTheme="minorBidi" w:eastAsia="Times New Roman" w:hAnsiTheme="minorBidi" w:cstheme="minorBidi"/>
                <w:i/>
                <w:iCs/>
              </w:rPr>
            </w:pPr>
            <w:r w:rsidRPr="00952041">
              <w:rPr>
                <w:rFonts w:asciiTheme="minorBidi" w:eastAsia="Times New Roman" w:hAnsiTheme="minorBidi" w:cstheme="minorBidi"/>
                <w:i/>
                <w:iCs/>
              </w:rPr>
              <w:t>F</w:t>
            </w:r>
          </w:p>
        </w:tc>
        <w:tc>
          <w:tcPr>
            <w:tcW w:w="1468" w:type="dxa"/>
            <w:tcBorders>
              <w:top w:val="single" w:sz="6" w:space="0" w:color="auto"/>
              <w:bottom w:val="single" w:sz="6" w:space="0" w:color="auto"/>
            </w:tcBorders>
          </w:tcPr>
          <w:p w14:paraId="24007D1E" w14:textId="77777777" w:rsidR="00583072" w:rsidRPr="00952041" w:rsidRDefault="00583072" w:rsidP="00B16C3B">
            <w:pPr>
              <w:jc w:val="both"/>
              <w:rPr>
                <w:rFonts w:asciiTheme="minorBidi" w:eastAsia="Times New Roman" w:hAnsiTheme="minorBidi" w:cstheme="minorBidi"/>
                <w:i/>
                <w:iCs/>
              </w:rPr>
            </w:pPr>
            <w:r w:rsidRPr="00952041">
              <w:rPr>
                <w:rFonts w:asciiTheme="minorBidi" w:eastAsia="Times New Roman" w:hAnsiTheme="minorBidi" w:cstheme="minorBidi"/>
                <w:i/>
                <w:iCs/>
              </w:rPr>
              <w:t>p</w:t>
            </w:r>
          </w:p>
        </w:tc>
        <w:tc>
          <w:tcPr>
            <w:tcW w:w="1468" w:type="dxa"/>
            <w:tcBorders>
              <w:top w:val="single" w:sz="6" w:space="0" w:color="auto"/>
              <w:bottom w:val="single" w:sz="6" w:space="0" w:color="auto"/>
            </w:tcBorders>
          </w:tcPr>
          <w:p w14:paraId="46A03062" w14:textId="00DFF738" w:rsidR="00583072" w:rsidRPr="00952041" w:rsidRDefault="00583072" w:rsidP="00B16C3B">
            <w:pPr>
              <w:jc w:val="both"/>
              <w:rPr>
                <w:rFonts w:asciiTheme="minorBidi" w:eastAsia="Times New Roman" w:hAnsiTheme="minorBidi" w:cstheme="minorBidi"/>
                <w:i/>
                <w:iCs/>
              </w:rPr>
            </w:pPr>
            <w:r w:rsidRPr="00952041">
              <w:rPr>
                <w:rFonts w:asciiTheme="minorBidi" w:hAnsiTheme="minorBidi" w:cstheme="minorBidi"/>
                <w:color w:val="040C28"/>
              </w:rPr>
              <w:t>η</w:t>
            </w:r>
            <w:r w:rsidRPr="00952041">
              <w:rPr>
                <w:rFonts w:asciiTheme="minorBidi" w:hAnsiTheme="minorBidi" w:cstheme="minorBidi"/>
                <w:color w:val="040C28"/>
                <w:vertAlign w:val="superscript"/>
              </w:rPr>
              <w:t>2</w:t>
            </w:r>
          </w:p>
        </w:tc>
      </w:tr>
      <w:tr w:rsidR="00583072" w:rsidRPr="00952041" w14:paraId="24755422" w14:textId="0A6CF65F" w:rsidTr="0035569B">
        <w:trPr>
          <w:trHeight w:val="341"/>
        </w:trPr>
        <w:tc>
          <w:tcPr>
            <w:tcW w:w="2263" w:type="dxa"/>
            <w:tcBorders>
              <w:top w:val="single" w:sz="6" w:space="0" w:color="auto"/>
            </w:tcBorders>
          </w:tcPr>
          <w:p w14:paraId="63BBE92A" w14:textId="77777777" w:rsidR="00583072" w:rsidRPr="00952041" w:rsidRDefault="00583072" w:rsidP="00583072">
            <w:pPr>
              <w:jc w:val="both"/>
              <w:rPr>
                <w:rFonts w:asciiTheme="minorBidi" w:eastAsia="Times New Roman" w:hAnsiTheme="minorBidi" w:cstheme="minorBidi"/>
              </w:rPr>
            </w:pPr>
            <w:r w:rsidRPr="00952041">
              <w:rPr>
                <w:rFonts w:asciiTheme="minorBidi" w:eastAsia="Times New Roman" w:hAnsiTheme="minorBidi" w:cstheme="minorBidi"/>
              </w:rPr>
              <w:t>(Intercept)</w:t>
            </w:r>
          </w:p>
        </w:tc>
        <w:tc>
          <w:tcPr>
            <w:tcW w:w="843" w:type="dxa"/>
            <w:tcBorders>
              <w:top w:val="single" w:sz="6" w:space="0" w:color="auto"/>
            </w:tcBorders>
          </w:tcPr>
          <w:p w14:paraId="3AECCCF2" w14:textId="77777777" w:rsidR="00583072" w:rsidRPr="00952041" w:rsidRDefault="00583072" w:rsidP="00583072">
            <w:pPr>
              <w:jc w:val="both"/>
              <w:rPr>
                <w:rFonts w:asciiTheme="minorBidi" w:eastAsia="Times New Roman" w:hAnsiTheme="minorBidi" w:cstheme="minorBidi"/>
              </w:rPr>
            </w:pPr>
            <w:r w:rsidRPr="00952041">
              <w:rPr>
                <w:rFonts w:asciiTheme="minorBidi" w:eastAsia="Times New Roman" w:hAnsiTheme="minorBidi" w:cstheme="minorBidi"/>
              </w:rPr>
              <w:t>1</w:t>
            </w:r>
          </w:p>
        </w:tc>
        <w:tc>
          <w:tcPr>
            <w:tcW w:w="1477" w:type="dxa"/>
            <w:tcBorders>
              <w:top w:val="single" w:sz="6" w:space="0" w:color="auto"/>
            </w:tcBorders>
          </w:tcPr>
          <w:p w14:paraId="297F2DD7" w14:textId="77777777" w:rsidR="00583072" w:rsidRPr="00952041" w:rsidRDefault="00583072" w:rsidP="00583072">
            <w:pPr>
              <w:jc w:val="both"/>
              <w:rPr>
                <w:rFonts w:asciiTheme="minorBidi" w:eastAsia="Times New Roman" w:hAnsiTheme="minorBidi" w:cstheme="minorBidi"/>
              </w:rPr>
            </w:pPr>
            <w:r w:rsidRPr="00952041">
              <w:rPr>
                <w:rFonts w:asciiTheme="minorBidi" w:eastAsia="Times New Roman" w:hAnsiTheme="minorBidi" w:cstheme="minorBidi"/>
              </w:rPr>
              <w:t>54</w:t>
            </w:r>
          </w:p>
        </w:tc>
        <w:tc>
          <w:tcPr>
            <w:tcW w:w="1468" w:type="dxa"/>
            <w:tcBorders>
              <w:top w:val="single" w:sz="6" w:space="0" w:color="auto"/>
            </w:tcBorders>
          </w:tcPr>
          <w:p w14:paraId="0F0E675A" w14:textId="77777777" w:rsidR="00583072" w:rsidRPr="00952041" w:rsidRDefault="00583072" w:rsidP="00583072">
            <w:pPr>
              <w:jc w:val="both"/>
              <w:rPr>
                <w:rFonts w:asciiTheme="minorBidi" w:eastAsia="Times New Roman" w:hAnsiTheme="minorBidi" w:cstheme="minorBidi"/>
              </w:rPr>
            </w:pPr>
            <w:r w:rsidRPr="00952041">
              <w:rPr>
                <w:rFonts w:asciiTheme="minorBidi" w:eastAsia="Times New Roman" w:hAnsiTheme="minorBidi" w:cstheme="minorBidi"/>
              </w:rPr>
              <w:t>399.31</w:t>
            </w:r>
          </w:p>
        </w:tc>
        <w:tc>
          <w:tcPr>
            <w:tcW w:w="1468" w:type="dxa"/>
            <w:tcBorders>
              <w:top w:val="single" w:sz="6" w:space="0" w:color="auto"/>
            </w:tcBorders>
          </w:tcPr>
          <w:p w14:paraId="369F9DCB" w14:textId="77777777" w:rsidR="00583072" w:rsidRPr="00952041" w:rsidRDefault="00583072" w:rsidP="00583072">
            <w:pPr>
              <w:jc w:val="both"/>
              <w:rPr>
                <w:rFonts w:asciiTheme="minorBidi" w:eastAsia="Times New Roman" w:hAnsiTheme="minorBidi" w:cstheme="minorBidi"/>
              </w:rPr>
            </w:pPr>
            <w:r w:rsidRPr="00952041">
              <w:rPr>
                <w:rFonts w:asciiTheme="minorBidi" w:eastAsia="Times New Roman" w:hAnsiTheme="minorBidi" w:cstheme="minorBidi"/>
              </w:rPr>
              <w:t>.000</w:t>
            </w:r>
          </w:p>
        </w:tc>
        <w:tc>
          <w:tcPr>
            <w:tcW w:w="1468" w:type="dxa"/>
            <w:tcBorders>
              <w:top w:val="single" w:sz="6" w:space="0" w:color="auto"/>
            </w:tcBorders>
          </w:tcPr>
          <w:p w14:paraId="11345B07" w14:textId="7D034535"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0.8</w:t>
            </w:r>
            <w:r w:rsidR="0035569B" w:rsidRPr="00952041">
              <w:rPr>
                <w:rFonts w:asciiTheme="minorBidi" w:hAnsiTheme="minorBidi" w:cstheme="minorBidi"/>
              </w:rPr>
              <w:t>8</w:t>
            </w:r>
          </w:p>
        </w:tc>
      </w:tr>
      <w:tr w:rsidR="00583072" w:rsidRPr="00952041" w14:paraId="7CCCAC46" w14:textId="2094DE15" w:rsidTr="0035569B">
        <w:trPr>
          <w:trHeight w:val="335"/>
        </w:trPr>
        <w:tc>
          <w:tcPr>
            <w:tcW w:w="2263" w:type="dxa"/>
          </w:tcPr>
          <w:p w14:paraId="44295898" w14:textId="77777777" w:rsidR="00583072" w:rsidRPr="00952041" w:rsidRDefault="00583072" w:rsidP="00583072">
            <w:pPr>
              <w:jc w:val="both"/>
              <w:rPr>
                <w:rFonts w:asciiTheme="minorBidi" w:eastAsia="Times New Roman" w:hAnsiTheme="minorBidi" w:cstheme="minorBidi"/>
              </w:rPr>
            </w:pPr>
            <w:r w:rsidRPr="00952041">
              <w:rPr>
                <w:rFonts w:asciiTheme="minorBidi" w:eastAsia="Times New Roman" w:hAnsiTheme="minorBidi" w:cstheme="minorBidi"/>
              </w:rPr>
              <w:t>Group</w:t>
            </w:r>
          </w:p>
        </w:tc>
        <w:tc>
          <w:tcPr>
            <w:tcW w:w="843" w:type="dxa"/>
          </w:tcPr>
          <w:p w14:paraId="01389A8F" w14:textId="77777777" w:rsidR="00583072" w:rsidRPr="00952041" w:rsidRDefault="00583072" w:rsidP="00583072">
            <w:pPr>
              <w:jc w:val="both"/>
              <w:rPr>
                <w:rFonts w:asciiTheme="minorBidi" w:eastAsia="Times New Roman" w:hAnsiTheme="minorBidi" w:cstheme="minorBidi"/>
              </w:rPr>
            </w:pPr>
            <w:r w:rsidRPr="00952041">
              <w:rPr>
                <w:rFonts w:asciiTheme="minorBidi" w:eastAsia="Times New Roman" w:hAnsiTheme="minorBidi" w:cstheme="minorBidi"/>
              </w:rPr>
              <w:t>2</w:t>
            </w:r>
          </w:p>
        </w:tc>
        <w:tc>
          <w:tcPr>
            <w:tcW w:w="1477" w:type="dxa"/>
          </w:tcPr>
          <w:p w14:paraId="738E2388" w14:textId="77777777" w:rsidR="00583072" w:rsidRPr="00952041" w:rsidRDefault="00583072" w:rsidP="00583072">
            <w:pPr>
              <w:jc w:val="both"/>
              <w:rPr>
                <w:rFonts w:asciiTheme="minorBidi" w:eastAsia="Times New Roman" w:hAnsiTheme="minorBidi" w:cstheme="minorBidi"/>
              </w:rPr>
            </w:pPr>
            <w:r w:rsidRPr="00952041">
              <w:rPr>
                <w:rFonts w:asciiTheme="minorBidi" w:eastAsia="Times New Roman" w:hAnsiTheme="minorBidi" w:cstheme="minorBidi"/>
              </w:rPr>
              <w:t>54</w:t>
            </w:r>
          </w:p>
        </w:tc>
        <w:tc>
          <w:tcPr>
            <w:tcW w:w="1468" w:type="dxa"/>
          </w:tcPr>
          <w:p w14:paraId="2EF61278" w14:textId="77777777" w:rsidR="00583072" w:rsidRPr="00952041" w:rsidRDefault="00583072" w:rsidP="00583072">
            <w:pPr>
              <w:jc w:val="both"/>
              <w:rPr>
                <w:rFonts w:asciiTheme="minorBidi" w:eastAsia="Times New Roman" w:hAnsiTheme="minorBidi" w:cstheme="minorBidi"/>
              </w:rPr>
            </w:pPr>
            <w:r w:rsidRPr="00952041">
              <w:rPr>
                <w:rFonts w:asciiTheme="minorBidi" w:eastAsia="Times New Roman" w:hAnsiTheme="minorBidi" w:cstheme="minorBidi"/>
              </w:rPr>
              <w:t>3.52</w:t>
            </w:r>
          </w:p>
        </w:tc>
        <w:tc>
          <w:tcPr>
            <w:tcW w:w="1468" w:type="dxa"/>
          </w:tcPr>
          <w:p w14:paraId="312F4090" w14:textId="77777777" w:rsidR="00583072" w:rsidRPr="00952041" w:rsidRDefault="00583072" w:rsidP="00583072">
            <w:pPr>
              <w:jc w:val="both"/>
              <w:rPr>
                <w:rFonts w:asciiTheme="minorBidi" w:eastAsia="Times New Roman" w:hAnsiTheme="minorBidi" w:cstheme="minorBidi"/>
              </w:rPr>
            </w:pPr>
            <w:r w:rsidRPr="00952041">
              <w:rPr>
                <w:rFonts w:asciiTheme="minorBidi" w:eastAsia="Times New Roman" w:hAnsiTheme="minorBidi" w:cstheme="minorBidi"/>
              </w:rPr>
              <w:t>.037</w:t>
            </w:r>
          </w:p>
        </w:tc>
        <w:tc>
          <w:tcPr>
            <w:tcW w:w="1468" w:type="dxa"/>
          </w:tcPr>
          <w:p w14:paraId="0A188A7F" w14:textId="16D1B8FB"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0.1</w:t>
            </w:r>
            <w:r w:rsidR="0035569B" w:rsidRPr="00952041">
              <w:rPr>
                <w:rFonts w:asciiTheme="minorBidi" w:hAnsiTheme="minorBidi" w:cstheme="minorBidi"/>
              </w:rPr>
              <w:t>2</w:t>
            </w:r>
          </w:p>
        </w:tc>
      </w:tr>
      <w:tr w:rsidR="00583072" w:rsidRPr="00952041" w14:paraId="392CCD90" w14:textId="6A85ECD2" w:rsidTr="0035569B">
        <w:trPr>
          <w:trHeight w:val="335"/>
        </w:trPr>
        <w:tc>
          <w:tcPr>
            <w:tcW w:w="2263" w:type="dxa"/>
          </w:tcPr>
          <w:p w14:paraId="52FA0312" w14:textId="77777777" w:rsidR="00583072" w:rsidRPr="00952041" w:rsidRDefault="00583072" w:rsidP="00583072">
            <w:pPr>
              <w:jc w:val="both"/>
              <w:rPr>
                <w:rFonts w:asciiTheme="minorBidi" w:eastAsia="Times New Roman" w:hAnsiTheme="minorBidi" w:cstheme="minorBidi"/>
              </w:rPr>
            </w:pPr>
            <w:r w:rsidRPr="00952041">
              <w:rPr>
                <w:rFonts w:asciiTheme="minorBidi" w:eastAsia="Times New Roman" w:hAnsiTheme="minorBidi" w:cstheme="minorBidi"/>
              </w:rPr>
              <w:t>Timepoint</w:t>
            </w:r>
          </w:p>
        </w:tc>
        <w:tc>
          <w:tcPr>
            <w:tcW w:w="843" w:type="dxa"/>
          </w:tcPr>
          <w:p w14:paraId="5C54BD4D" w14:textId="77777777" w:rsidR="00583072" w:rsidRPr="00952041" w:rsidRDefault="00583072" w:rsidP="00583072">
            <w:pPr>
              <w:jc w:val="both"/>
              <w:rPr>
                <w:rFonts w:asciiTheme="minorBidi" w:eastAsia="Times New Roman" w:hAnsiTheme="minorBidi" w:cstheme="minorBidi"/>
              </w:rPr>
            </w:pPr>
            <w:r w:rsidRPr="00952041">
              <w:rPr>
                <w:rFonts w:asciiTheme="minorBidi" w:eastAsia="Times New Roman" w:hAnsiTheme="minorBidi" w:cstheme="minorBidi"/>
              </w:rPr>
              <w:t>1</w:t>
            </w:r>
          </w:p>
        </w:tc>
        <w:tc>
          <w:tcPr>
            <w:tcW w:w="1477" w:type="dxa"/>
          </w:tcPr>
          <w:p w14:paraId="39EF252A" w14:textId="77777777" w:rsidR="00583072" w:rsidRPr="00952041" w:rsidRDefault="00583072" w:rsidP="00583072">
            <w:pPr>
              <w:jc w:val="both"/>
              <w:rPr>
                <w:rFonts w:asciiTheme="minorBidi" w:eastAsia="Times New Roman" w:hAnsiTheme="minorBidi" w:cstheme="minorBidi"/>
              </w:rPr>
            </w:pPr>
            <w:r w:rsidRPr="00952041">
              <w:rPr>
                <w:rFonts w:asciiTheme="minorBidi" w:eastAsia="Times New Roman" w:hAnsiTheme="minorBidi" w:cstheme="minorBidi"/>
              </w:rPr>
              <w:t>54</w:t>
            </w:r>
          </w:p>
        </w:tc>
        <w:tc>
          <w:tcPr>
            <w:tcW w:w="1468" w:type="dxa"/>
          </w:tcPr>
          <w:p w14:paraId="26718F35" w14:textId="77777777" w:rsidR="00583072" w:rsidRPr="00952041" w:rsidRDefault="00583072" w:rsidP="00583072">
            <w:pPr>
              <w:jc w:val="both"/>
              <w:rPr>
                <w:rFonts w:asciiTheme="minorBidi" w:eastAsia="Times New Roman" w:hAnsiTheme="minorBidi" w:cstheme="minorBidi"/>
              </w:rPr>
            </w:pPr>
            <w:r w:rsidRPr="00952041">
              <w:rPr>
                <w:rFonts w:asciiTheme="minorBidi" w:eastAsia="Times New Roman" w:hAnsiTheme="minorBidi" w:cstheme="minorBidi"/>
              </w:rPr>
              <w:t>3.97</w:t>
            </w:r>
          </w:p>
        </w:tc>
        <w:tc>
          <w:tcPr>
            <w:tcW w:w="1468" w:type="dxa"/>
          </w:tcPr>
          <w:p w14:paraId="6D8F9AA6" w14:textId="77777777" w:rsidR="00583072" w:rsidRPr="00952041" w:rsidRDefault="00583072" w:rsidP="00583072">
            <w:pPr>
              <w:jc w:val="both"/>
              <w:rPr>
                <w:rFonts w:asciiTheme="minorBidi" w:eastAsia="Times New Roman" w:hAnsiTheme="minorBidi" w:cstheme="minorBidi"/>
              </w:rPr>
            </w:pPr>
            <w:r w:rsidRPr="00952041">
              <w:rPr>
                <w:rFonts w:asciiTheme="minorBidi" w:eastAsia="Times New Roman" w:hAnsiTheme="minorBidi" w:cstheme="minorBidi"/>
              </w:rPr>
              <w:t>.051</w:t>
            </w:r>
          </w:p>
        </w:tc>
        <w:tc>
          <w:tcPr>
            <w:tcW w:w="1468" w:type="dxa"/>
          </w:tcPr>
          <w:p w14:paraId="2EDB2775" w14:textId="7FB42BB0"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0.0</w:t>
            </w:r>
            <w:r w:rsidR="0035569B" w:rsidRPr="00952041">
              <w:rPr>
                <w:rFonts w:asciiTheme="minorBidi" w:hAnsiTheme="minorBidi" w:cstheme="minorBidi"/>
              </w:rPr>
              <w:t>7</w:t>
            </w:r>
          </w:p>
        </w:tc>
      </w:tr>
      <w:tr w:rsidR="00583072" w:rsidRPr="00952041" w14:paraId="1D1A598C" w14:textId="28856DF3" w:rsidTr="0035569B">
        <w:trPr>
          <w:trHeight w:val="408"/>
        </w:trPr>
        <w:tc>
          <w:tcPr>
            <w:tcW w:w="2263" w:type="dxa"/>
          </w:tcPr>
          <w:p w14:paraId="06D6DF83" w14:textId="77777777" w:rsidR="00583072" w:rsidRPr="00952041" w:rsidRDefault="00583072" w:rsidP="00583072">
            <w:pPr>
              <w:jc w:val="both"/>
              <w:rPr>
                <w:rFonts w:asciiTheme="minorBidi" w:eastAsia="Times New Roman" w:hAnsiTheme="minorBidi" w:cstheme="minorBidi"/>
              </w:rPr>
            </w:pPr>
            <w:r w:rsidRPr="00952041">
              <w:rPr>
                <w:rFonts w:asciiTheme="minorBidi" w:eastAsia="Times New Roman" w:hAnsiTheme="minorBidi" w:cstheme="minorBidi"/>
              </w:rPr>
              <w:t>Group x Timepoint</w:t>
            </w:r>
          </w:p>
        </w:tc>
        <w:tc>
          <w:tcPr>
            <w:tcW w:w="843" w:type="dxa"/>
          </w:tcPr>
          <w:p w14:paraId="7C496207" w14:textId="77777777" w:rsidR="00583072" w:rsidRPr="00952041" w:rsidRDefault="00583072" w:rsidP="00583072">
            <w:pPr>
              <w:jc w:val="both"/>
              <w:rPr>
                <w:rFonts w:asciiTheme="minorBidi" w:eastAsia="Times New Roman" w:hAnsiTheme="minorBidi" w:cstheme="minorBidi"/>
              </w:rPr>
            </w:pPr>
            <w:r w:rsidRPr="00952041">
              <w:rPr>
                <w:rFonts w:asciiTheme="minorBidi" w:eastAsia="Times New Roman" w:hAnsiTheme="minorBidi" w:cstheme="minorBidi"/>
              </w:rPr>
              <w:t>2</w:t>
            </w:r>
          </w:p>
        </w:tc>
        <w:tc>
          <w:tcPr>
            <w:tcW w:w="1477" w:type="dxa"/>
          </w:tcPr>
          <w:p w14:paraId="2642A4A6" w14:textId="77777777" w:rsidR="00583072" w:rsidRPr="00952041" w:rsidRDefault="00583072" w:rsidP="00583072">
            <w:pPr>
              <w:jc w:val="both"/>
              <w:rPr>
                <w:rFonts w:asciiTheme="minorBidi" w:eastAsia="Times New Roman" w:hAnsiTheme="minorBidi" w:cstheme="minorBidi"/>
              </w:rPr>
            </w:pPr>
            <w:r w:rsidRPr="00952041">
              <w:rPr>
                <w:rFonts w:asciiTheme="minorBidi" w:eastAsia="Times New Roman" w:hAnsiTheme="minorBidi" w:cstheme="minorBidi"/>
              </w:rPr>
              <w:t>54</w:t>
            </w:r>
          </w:p>
        </w:tc>
        <w:tc>
          <w:tcPr>
            <w:tcW w:w="1468" w:type="dxa"/>
          </w:tcPr>
          <w:p w14:paraId="65B342C1" w14:textId="77777777" w:rsidR="00583072" w:rsidRPr="00952041" w:rsidRDefault="00583072" w:rsidP="00583072">
            <w:pPr>
              <w:jc w:val="both"/>
              <w:rPr>
                <w:rFonts w:asciiTheme="minorBidi" w:eastAsia="Times New Roman" w:hAnsiTheme="minorBidi" w:cstheme="minorBidi"/>
              </w:rPr>
            </w:pPr>
            <w:r w:rsidRPr="00952041">
              <w:rPr>
                <w:rFonts w:asciiTheme="minorBidi" w:eastAsia="Times New Roman" w:hAnsiTheme="minorBidi" w:cstheme="minorBidi"/>
              </w:rPr>
              <w:t>5.68</w:t>
            </w:r>
          </w:p>
        </w:tc>
        <w:tc>
          <w:tcPr>
            <w:tcW w:w="1468" w:type="dxa"/>
          </w:tcPr>
          <w:p w14:paraId="2914C6C6" w14:textId="77777777" w:rsidR="00583072" w:rsidRPr="00952041" w:rsidRDefault="00583072" w:rsidP="00583072">
            <w:pPr>
              <w:jc w:val="both"/>
              <w:rPr>
                <w:rFonts w:asciiTheme="minorBidi" w:eastAsia="Times New Roman" w:hAnsiTheme="minorBidi" w:cstheme="minorBidi"/>
              </w:rPr>
            </w:pPr>
            <w:r w:rsidRPr="00952041">
              <w:rPr>
                <w:rFonts w:asciiTheme="minorBidi" w:eastAsia="Times New Roman" w:hAnsiTheme="minorBidi" w:cstheme="minorBidi"/>
              </w:rPr>
              <w:t>.006</w:t>
            </w:r>
          </w:p>
        </w:tc>
        <w:tc>
          <w:tcPr>
            <w:tcW w:w="1468" w:type="dxa"/>
          </w:tcPr>
          <w:p w14:paraId="21D7D0D5" w14:textId="782304BE" w:rsidR="00583072" w:rsidRPr="00952041" w:rsidRDefault="0035569B" w:rsidP="00583072">
            <w:pPr>
              <w:jc w:val="both"/>
              <w:rPr>
                <w:rFonts w:asciiTheme="minorBidi" w:eastAsia="Times New Roman" w:hAnsiTheme="minorBidi" w:cstheme="minorBidi"/>
              </w:rPr>
            </w:pPr>
            <w:r w:rsidRPr="00952041">
              <w:rPr>
                <w:rFonts w:asciiTheme="minorBidi" w:eastAsia="Times New Roman" w:hAnsiTheme="minorBidi" w:cstheme="minorBidi"/>
              </w:rPr>
              <w:t>0.17</w:t>
            </w:r>
          </w:p>
        </w:tc>
      </w:tr>
    </w:tbl>
    <w:p w14:paraId="2BC81DD2" w14:textId="77777777" w:rsidR="003A0D20" w:rsidRPr="00952041" w:rsidRDefault="003A0D20" w:rsidP="003A0D20">
      <w:pPr>
        <w:jc w:val="both"/>
        <w:rPr>
          <w:rFonts w:asciiTheme="minorBidi" w:eastAsia="Times New Roman" w:hAnsiTheme="minorBidi" w:cstheme="minorBidi"/>
          <w:b/>
          <w:bCs/>
        </w:rPr>
      </w:pPr>
    </w:p>
    <w:p w14:paraId="2CC594D4" w14:textId="77777777" w:rsidR="00583072" w:rsidRPr="00952041" w:rsidRDefault="003A0D20" w:rsidP="003A0D20">
      <w:pPr>
        <w:jc w:val="both"/>
        <w:rPr>
          <w:rFonts w:asciiTheme="minorBidi" w:eastAsia="Times New Roman" w:hAnsiTheme="minorBidi" w:cstheme="minorBidi"/>
          <w:b/>
          <w:bCs/>
        </w:rPr>
      </w:pPr>
      <w:r w:rsidRPr="00952041">
        <w:rPr>
          <w:rFonts w:asciiTheme="minorBidi" w:eastAsia="Times New Roman" w:hAnsiTheme="minorBidi" w:cstheme="minorBidi"/>
          <w:b/>
          <w:bCs/>
        </w:rPr>
        <w:t xml:space="preserve">Table 4. Results from Mixed ANOVA examining correct inhibitions (%). </w:t>
      </w:r>
    </w:p>
    <w:tbl>
      <w:tblPr>
        <w:tblStyle w:val="TableGrid"/>
        <w:tblW w:w="8987" w:type="dxa"/>
        <w:tblBorders>
          <w:top w:val="single" w:sz="6"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843"/>
        <w:gridCol w:w="1477"/>
        <w:gridCol w:w="1468"/>
        <w:gridCol w:w="1468"/>
        <w:gridCol w:w="1468"/>
      </w:tblGrid>
      <w:tr w:rsidR="00583072" w:rsidRPr="00952041" w14:paraId="76191E16" w14:textId="77777777" w:rsidTr="0035569B">
        <w:trPr>
          <w:trHeight w:val="335"/>
        </w:trPr>
        <w:tc>
          <w:tcPr>
            <w:tcW w:w="2263" w:type="dxa"/>
            <w:tcBorders>
              <w:top w:val="single" w:sz="6" w:space="0" w:color="auto"/>
              <w:bottom w:val="single" w:sz="6" w:space="0" w:color="auto"/>
            </w:tcBorders>
          </w:tcPr>
          <w:p w14:paraId="32EB621B" w14:textId="77777777" w:rsidR="00583072" w:rsidRPr="00952041" w:rsidRDefault="00583072" w:rsidP="009456FD">
            <w:pPr>
              <w:jc w:val="both"/>
              <w:rPr>
                <w:rFonts w:asciiTheme="minorBidi" w:eastAsia="Times New Roman" w:hAnsiTheme="minorBidi" w:cstheme="minorBidi"/>
              </w:rPr>
            </w:pPr>
            <w:r w:rsidRPr="00952041">
              <w:rPr>
                <w:rFonts w:asciiTheme="minorBidi" w:eastAsia="Times New Roman" w:hAnsiTheme="minorBidi" w:cstheme="minorBidi"/>
              </w:rPr>
              <w:t>Predictor</w:t>
            </w:r>
          </w:p>
        </w:tc>
        <w:tc>
          <w:tcPr>
            <w:tcW w:w="843" w:type="dxa"/>
            <w:tcBorders>
              <w:top w:val="single" w:sz="6" w:space="0" w:color="auto"/>
              <w:bottom w:val="single" w:sz="6" w:space="0" w:color="auto"/>
            </w:tcBorders>
          </w:tcPr>
          <w:p w14:paraId="0B1F7E87" w14:textId="77777777" w:rsidR="00583072" w:rsidRPr="00952041" w:rsidRDefault="00583072" w:rsidP="009456FD">
            <w:pPr>
              <w:jc w:val="both"/>
              <w:rPr>
                <w:rFonts w:asciiTheme="minorBidi" w:eastAsia="Times New Roman" w:hAnsiTheme="minorBidi" w:cstheme="minorBidi"/>
                <w:i/>
                <w:iCs/>
                <w:vertAlign w:val="subscript"/>
              </w:rPr>
            </w:pPr>
            <w:proofErr w:type="spellStart"/>
            <w:r w:rsidRPr="00952041">
              <w:rPr>
                <w:rFonts w:asciiTheme="minorBidi" w:eastAsia="Times New Roman" w:hAnsiTheme="minorBidi" w:cstheme="minorBidi"/>
                <w:i/>
                <w:iCs/>
              </w:rPr>
              <w:t>df</w:t>
            </w:r>
            <w:r w:rsidRPr="00952041">
              <w:rPr>
                <w:rFonts w:asciiTheme="minorBidi" w:eastAsia="Times New Roman" w:hAnsiTheme="minorBidi" w:cstheme="minorBidi"/>
                <w:i/>
                <w:iCs/>
                <w:vertAlign w:val="subscript"/>
              </w:rPr>
              <w:t>Num</w:t>
            </w:r>
            <w:proofErr w:type="spellEnd"/>
          </w:p>
        </w:tc>
        <w:tc>
          <w:tcPr>
            <w:tcW w:w="1477" w:type="dxa"/>
            <w:tcBorders>
              <w:top w:val="single" w:sz="6" w:space="0" w:color="auto"/>
              <w:bottom w:val="single" w:sz="6" w:space="0" w:color="auto"/>
            </w:tcBorders>
          </w:tcPr>
          <w:p w14:paraId="5245B6EA" w14:textId="77777777" w:rsidR="00583072" w:rsidRPr="00952041" w:rsidRDefault="00583072" w:rsidP="009456FD">
            <w:pPr>
              <w:jc w:val="both"/>
              <w:rPr>
                <w:rFonts w:asciiTheme="minorBidi" w:eastAsia="Times New Roman" w:hAnsiTheme="minorBidi" w:cstheme="minorBidi"/>
                <w:i/>
                <w:iCs/>
                <w:vertAlign w:val="subscript"/>
              </w:rPr>
            </w:pPr>
            <w:proofErr w:type="spellStart"/>
            <w:r w:rsidRPr="00952041">
              <w:rPr>
                <w:rFonts w:asciiTheme="minorBidi" w:eastAsia="Times New Roman" w:hAnsiTheme="minorBidi" w:cstheme="minorBidi"/>
                <w:i/>
                <w:iCs/>
              </w:rPr>
              <w:t>df</w:t>
            </w:r>
            <w:r w:rsidRPr="00952041">
              <w:rPr>
                <w:rFonts w:asciiTheme="minorBidi" w:eastAsia="Times New Roman" w:hAnsiTheme="minorBidi" w:cstheme="minorBidi"/>
                <w:i/>
                <w:iCs/>
                <w:vertAlign w:val="subscript"/>
              </w:rPr>
              <w:t>Den</w:t>
            </w:r>
            <w:proofErr w:type="spellEnd"/>
          </w:p>
        </w:tc>
        <w:tc>
          <w:tcPr>
            <w:tcW w:w="1468" w:type="dxa"/>
            <w:tcBorders>
              <w:top w:val="single" w:sz="6" w:space="0" w:color="auto"/>
              <w:bottom w:val="single" w:sz="6" w:space="0" w:color="auto"/>
            </w:tcBorders>
          </w:tcPr>
          <w:p w14:paraId="57871FD9" w14:textId="77777777" w:rsidR="00583072" w:rsidRPr="00952041" w:rsidRDefault="00583072" w:rsidP="009456FD">
            <w:pPr>
              <w:jc w:val="both"/>
              <w:rPr>
                <w:rFonts w:asciiTheme="minorBidi" w:eastAsia="Times New Roman" w:hAnsiTheme="minorBidi" w:cstheme="minorBidi"/>
                <w:i/>
                <w:iCs/>
              </w:rPr>
            </w:pPr>
            <w:r w:rsidRPr="00952041">
              <w:rPr>
                <w:rFonts w:asciiTheme="minorBidi" w:eastAsia="Times New Roman" w:hAnsiTheme="minorBidi" w:cstheme="minorBidi"/>
                <w:i/>
                <w:iCs/>
              </w:rPr>
              <w:t>F</w:t>
            </w:r>
          </w:p>
        </w:tc>
        <w:tc>
          <w:tcPr>
            <w:tcW w:w="1468" w:type="dxa"/>
            <w:tcBorders>
              <w:top w:val="single" w:sz="6" w:space="0" w:color="auto"/>
              <w:bottom w:val="single" w:sz="6" w:space="0" w:color="auto"/>
            </w:tcBorders>
          </w:tcPr>
          <w:p w14:paraId="75DDB6CC" w14:textId="77777777" w:rsidR="00583072" w:rsidRPr="00952041" w:rsidRDefault="00583072" w:rsidP="009456FD">
            <w:pPr>
              <w:jc w:val="both"/>
              <w:rPr>
                <w:rFonts w:asciiTheme="minorBidi" w:eastAsia="Times New Roman" w:hAnsiTheme="minorBidi" w:cstheme="minorBidi"/>
                <w:i/>
                <w:iCs/>
              </w:rPr>
            </w:pPr>
            <w:r w:rsidRPr="00952041">
              <w:rPr>
                <w:rFonts w:asciiTheme="minorBidi" w:eastAsia="Times New Roman" w:hAnsiTheme="minorBidi" w:cstheme="minorBidi"/>
                <w:i/>
                <w:iCs/>
              </w:rPr>
              <w:t>p</w:t>
            </w:r>
          </w:p>
        </w:tc>
        <w:tc>
          <w:tcPr>
            <w:tcW w:w="1468" w:type="dxa"/>
            <w:tcBorders>
              <w:top w:val="single" w:sz="6" w:space="0" w:color="auto"/>
              <w:bottom w:val="single" w:sz="6" w:space="0" w:color="auto"/>
            </w:tcBorders>
          </w:tcPr>
          <w:p w14:paraId="55BAB0AF" w14:textId="257A80BE" w:rsidR="00583072" w:rsidRPr="00952041" w:rsidRDefault="00583072" w:rsidP="009456FD">
            <w:pPr>
              <w:jc w:val="both"/>
              <w:rPr>
                <w:rFonts w:asciiTheme="minorBidi" w:eastAsia="Times New Roman" w:hAnsiTheme="minorBidi" w:cstheme="minorBidi"/>
                <w:i/>
                <w:iCs/>
              </w:rPr>
            </w:pPr>
            <w:r w:rsidRPr="00952041">
              <w:rPr>
                <w:rFonts w:asciiTheme="minorBidi" w:hAnsiTheme="minorBidi" w:cstheme="minorBidi"/>
                <w:color w:val="040C28"/>
              </w:rPr>
              <w:t>η</w:t>
            </w:r>
            <w:r w:rsidRPr="00952041">
              <w:rPr>
                <w:rFonts w:asciiTheme="minorBidi" w:hAnsiTheme="minorBidi" w:cstheme="minorBidi"/>
                <w:color w:val="040C28"/>
                <w:vertAlign w:val="superscript"/>
              </w:rPr>
              <w:t>2</w:t>
            </w:r>
          </w:p>
        </w:tc>
      </w:tr>
      <w:tr w:rsidR="00583072" w:rsidRPr="00952041" w14:paraId="6A3CC9F2" w14:textId="77777777" w:rsidTr="0035569B">
        <w:trPr>
          <w:trHeight w:val="341"/>
        </w:trPr>
        <w:tc>
          <w:tcPr>
            <w:tcW w:w="2263" w:type="dxa"/>
            <w:tcBorders>
              <w:top w:val="single" w:sz="6" w:space="0" w:color="auto"/>
            </w:tcBorders>
          </w:tcPr>
          <w:p w14:paraId="3CA41D24" w14:textId="77777777" w:rsidR="00583072" w:rsidRPr="00952041" w:rsidRDefault="00583072" w:rsidP="00583072">
            <w:pPr>
              <w:jc w:val="both"/>
              <w:rPr>
                <w:rFonts w:asciiTheme="minorBidi" w:eastAsia="Times New Roman" w:hAnsiTheme="minorBidi" w:cstheme="minorBidi"/>
              </w:rPr>
            </w:pPr>
            <w:r w:rsidRPr="00952041">
              <w:rPr>
                <w:rFonts w:asciiTheme="minorBidi" w:eastAsia="Times New Roman" w:hAnsiTheme="minorBidi" w:cstheme="minorBidi"/>
              </w:rPr>
              <w:t>(Intercept)</w:t>
            </w:r>
          </w:p>
        </w:tc>
        <w:tc>
          <w:tcPr>
            <w:tcW w:w="843" w:type="dxa"/>
            <w:tcBorders>
              <w:top w:val="single" w:sz="6" w:space="0" w:color="auto"/>
            </w:tcBorders>
          </w:tcPr>
          <w:p w14:paraId="7EFEBE53" w14:textId="77777777" w:rsidR="00583072" w:rsidRPr="00952041" w:rsidRDefault="00583072" w:rsidP="00583072">
            <w:pPr>
              <w:jc w:val="both"/>
              <w:rPr>
                <w:rFonts w:asciiTheme="minorBidi" w:eastAsia="Times New Roman" w:hAnsiTheme="minorBidi" w:cstheme="minorBidi"/>
              </w:rPr>
            </w:pPr>
            <w:r w:rsidRPr="00952041">
              <w:rPr>
                <w:rFonts w:asciiTheme="minorBidi" w:eastAsia="Times New Roman" w:hAnsiTheme="minorBidi" w:cstheme="minorBidi"/>
              </w:rPr>
              <w:t>1</w:t>
            </w:r>
          </w:p>
        </w:tc>
        <w:tc>
          <w:tcPr>
            <w:tcW w:w="1477" w:type="dxa"/>
            <w:tcBorders>
              <w:top w:val="single" w:sz="6" w:space="0" w:color="auto"/>
            </w:tcBorders>
          </w:tcPr>
          <w:p w14:paraId="0DD8649A" w14:textId="77777777" w:rsidR="00583072" w:rsidRPr="00952041" w:rsidRDefault="00583072" w:rsidP="00583072">
            <w:pPr>
              <w:jc w:val="both"/>
              <w:rPr>
                <w:rFonts w:asciiTheme="minorBidi" w:eastAsia="Times New Roman" w:hAnsiTheme="minorBidi" w:cstheme="minorBidi"/>
              </w:rPr>
            </w:pPr>
            <w:r w:rsidRPr="00952041">
              <w:rPr>
                <w:rFonts w:asciiTheme="minorBidi" w:eastAsia="Times New Roman" w:hAnsiTheme="minorBidi" w:cstheme="minorBidi"/>
              </w:rPr>
              <w:t>54</w:t>
            </w:r>
          </w:p>
        </w:tc>
        <w:tc>
          <w:tcPr>
            <w:tcW w:w="1468" w:type="dxa"/>
            <w:tcBorders>
              <w:top w:val="single" w:sz="6" w:space="0" w:color="auto"/>
            </w:tcBorders>
          </w:tcPr>
          <w:p w14:paraId="41981188" w14:textId="5763A4D2"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1643.12</w:t>
            </w:r>
          </w:p>
        </w:tc>
        <w:tc>
          <w:tcPr>
            <w:tcW w:w="1468" w:type="dxa"/>
            <w:tcBorders>
              <w:top w:val="single" w:sz="6" w:space="0" w:color="auto"/>
            </w:tcBorders>
          </w:tcPr>
          <w:p w14:paraId="01E560FB" w14:textId="3C6F2D8E"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.000</w:t>
            </w:r>
          </w:p>
        </w:tc>
        <w:tc>
          <w:tcPr>
            <w:tcW w:w="1468" w:type="dxa"/>
            <w:tcBorders>
              <w:top w:val="single" w:sz="6" w:space="0" w:color="auto"/>
            </w:tcBorders>
          </w:tcPr>
          <w:p w14:paraId="57C6371A" w14:textId="49B425A5"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0.9</w:t>
            </w:r>
            <w:r w:rsidR="0035569B" w:rsidRPr="00952041">
              <w:rPr>
                <w:rFonts w:asciiTheme="minorBidi" w:hAnsiTheme="minorBidi" w:cstheme="minorBidi"/>
              </w:rPr>
              <w:t>7</w:t>
            </w:r>
          </w:p>
        </w:tc>
      </w:tr>
      <w:tr w:rsidR="00583072" w:rsidRPr="00952041" w14:paraId="059C587C" w14:textId="77777777" w:rsidTr="0035569B">
        <w:trPr>
          <w:trHeight w:val="335"/>
        </w:trPr>
        <w:tc>
          <w:tcPr>
            <w:tcW w:w="2263" w:type="dxa"/>
          </w:tcPr>
          <w:p w14:paraId="391C302A" w14:textId="77777777" w:rsidR="00583072" w:rsidRPr="00952041" w:rsidRDefault="00583072" w:rsidP="00583072">
            <w:pPr>
              <w:jc w:val="both"/>
              <w:rPr>
                <w:rFonts w:asciiTheme="minorBidi" w:eastAsia="Times New Roman" w:hAnsiTheme="minorBidi" w:cstheme="minorBidi"/>
              </w:rPr>
            </w:pPr>
            <w:r w:rsidRPr="00952041">
              <w:rPr>
                <w:rFonts w:asciiTheme="minorBidi" w:eastAsia="Times New Roman" w:hAnsiTheme="minorBidi" w:cstheme="minorBidi"/>
              </w:rPr>
              <w:t>Group</w:t>
            </w:r>
          </w:p>
        </w:tc>
        <w:tc>
          <w:tcPr>
            <w:tcW w:w="843" w:type="dxa"/>
          </w:tcPr>
          <w:p w14:paraId="0970A0A4" w14:textId="77777777" w:rsidR="00583072" w:rsidRPr="00952041" w:rsidRDefault="00583072" w:rsidP="00583072">
            <w:pPr>
              <w:jc w:val="both"/>
              <w:rPr>
                <w:rFonts w:asciiTheme="minorBidi" w:eastAsia="Times New Roman" w:hAnsiTheme="minorBidi" w:cstheme="minorBidi"/>
              </w:rPr>
            </w:pPr>
            <w:r w:rsidRPr="00952041">
              <w:rPr>
                <w:rFonts w:asciiTheme="minorBidi" w:eastAsia="Times New Roman" w:hAnsiTheme="minorBidi" w:cstheme="minorBidi"/>
              </w:rPr>
              <w:t>2</w:t>
            </w:r>
          </w:p>
        </w:tc>
        <w:tc>
          <w:tcPr>
            <w:tcW w:w="1477" w:type="dxa"/>
          </w:tcPr>
          <w:p w14:paraId="40CF5DD7" w14:textId="77777777" w:rsidR="00583072" w:rsidRPr="00952041" w:rsidRDefault="00583072" w:rsidP="00583072">
            <w:pPr>
              <w:jc w:val="both"/>
              <w:rPr>
                <w:rFonts w:asciiTheme="minorBidi" w:eastAsia="Times New Roman" w:hAnsiTheme="minorBidi" w:cstheme="minorBidi"/>
              </w:rPr>
            </w:pPr>
            <w:r w:rsidRPr="00952041">
              <w:rPr>
                <w:rFonts w:asciiTheme="minorBidi" w:eastAsia="Times New Roman" w:hAnsiTheme="minorBidi" w:cstheme="minorBidi"/>
              </w:rPr>
              <w:t>54</w:t>
            </w:r>
          </w:p>
        </w:tc>
        <w:tc>
          <w:tcPr>
            <w:tcW w:w="1468" w:type="dxa"/>
          </w:tcPr>
          <w:p w14:paraId="6E4FC5AA" w14:textId="179052B3"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1.11</w:t>
            </w:r>
          </w:p>
        </w:tc>
        <w:tc>
          <w:tcPr>
            <w:tcW w:w="1468" w:type="dxa"/>
          </w:tcPr>
          <w:p w14:paraId="055EEC52" w14:textId="21B8BB99"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.336</w:t>
            </w:r>
          </w:p>
        </w:tc>
        <w:tc>
          <w:tcPr>
            <w:tcW w:w="1468" w:type="dxa"/>
          </w:tcPr>
          <w:p w14:paraId="259CA616" w14:textId="0653A816"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0.0</w:t>
            </w:r>
            <w:r w:rsidR="0035569B" w:rsidRPr="00952041">
              <w:rPr>
                <w:rFonts w:asciiTheme="minorBidi" w:hAnsiTheme="minorBidi" w:cstheme="minorBidi"/>
              </w:rPr>
              <w:t>4</w:t>
            </w:r>
          </w:p>
        </w:tc>
      </w:tr>
      <w:tr w:rsidR="00583072" w:rsidRPr="00952041" w14:paraId="7637AFB9" w14:textId="77777777" w:rsidTr="0035569B">
        <w:trPr>
          <w:trHeight w:val="335"/>
        </w:trPr>
        <w:tc>
          <w:tcPr>
            <w:tcW w:w="2263" w:type="dxa"/>
          </w:tcPr>
          <w:p w14:paraId="59FB5341" w14:textId="77777777" w:rsidR="00583072" w:rsidRPr="00952041" w:rsidRDefault="00583072" w:rsidP="00583072">
            <w:pPr>
              <w:jc w:val="both"/>
              <w:rPr>
                <w:rFonts w:asciiTheme="minorBidi" w:eastAsia="Times New Roman" w:hAnsiTheme="minorBidi" w:cstheme="minorBidi"/>
              </w:rPr>
            </w:pPr>
            <w:r w:rsidRPr="00952041">
              <w:rPr>
                <w:rFonts w:asciiTheme="minorBidi" w:eastAsia="Times New Roman" w:hAnsiTheme="minorBidi" w:cstheme="minorBidi"/>
              </w:rPr>
              <w:t>Timepoint</w:t>
            </w:r>
          </w:p>
        </w:tc>
        <w:tc>
          <w:tcPr>
            <w:tcW w:w="843" w:type="dxa"/>
          </w:tcPr>
          <w:p w14:paraId="19B5C606" w14:textId="77777777" w:rsidR="00583072" w:rsidRPr="00952041" w:rsidRDefault="00583072" w:rsidP="00583072">
            <w:pPr>
              <w:jc w:val="both"/>
              <w:rPr>
                <w:rFonts w:asciiTheme="minorBidi" w:eastAsia="Times New Roman" w:hAnsiTheme="minorBidi" w:cstheme="minorBidi"/>
              </w:rPr>
            </w:pPr>
            <w:r w:rsidRPr="00952041">
              <w:rPr>
                <w:rFonts w:asciiTheme="minorBidi" w:eastAsia="Times New Roman" w:hAnsiTheme="minorBidi" w:cstheme="minorBidi"/>
              </w:rPr>
              <w:t>1</w:t>
            </w:r>
          </w:p>
        </w:tc>
        <w:tc>
          <w:tcPr>
            <w:tcW w:w="1477" w:type="dxa"/>
          </w:tcPr>
          <w:p w14:paraId="6D7A8CC0" w14:textId="77777777" w:rsidR="00583072" w:rsidRPr="00952041" w:rsidRDefault="00583072" w:rsidP="00583072">
            <w:pPr>
              <w:jc w:val="both"/>
              <w:rPr>
                <w:rFonts w:asciiTheme="minorBidi" w:eastAsia="Times New Roman" w:hAnsiTheme="minorBidi" w:cstheme="minorBidi"/>
              </w:rPr>
            </w:pPr>
            <w:r w:rsidRPr="00952041">
              <w:rPr>
                <w:rFonts w:asciiTheme="minorBidi" w:eastAsia="Times New Roman" w:hAnsiTheme="minorBidi" w:cstheme="minorBidi"/>
              </w:rPr>
              <w:t>54</w:t>
            </w:r>
          </w:p>
        </w:tc>
        <w:tc>
          <w:tcPr>
            <w:tcW w:w="1468" w:type="dxa"/>
          </w:tcPr>
          <w:p w14:paraId="117680EA" w14:textId="105A00A0"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2.49</w:t>
            </w:r>
          </w:p>
        </w:tc>
        <w:tc>
          <w:tcPr>
            <w:tcW w:w="1468" w:type="dxa"/>
          </w:tcPr>
          <w:p w14:paraId="0A3C3880" w14:textId="274D2415"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.121</w:t>
            </w:r>
          </w:p>
        </w:tc>
        <w:tc>
          <w:tcPr>
            <w:tcW w:w="1468" w:type="dxa"/>
          </w:tcPr>
          <w:p w14:paraId="43502F69" w14:textId="52641B19"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0.04</w:t>
            </w:r>
          </w:p>
        </w:tc>
      </w:tr>
      <w:tr w:rsidR="00583072" w:rsidRPr="00952041" w14:paraId="7729993B" w14:textId="77777777" w:rsidTr="0035569B">
        <w:trPr>
          <w:trHeight w:val="408"/>
        </w:trPr>
        <w:tc>
          <w:tcPr>
            <w:tcW w:w="2263" w:type="dxa"/>
          </w:tcPr>
          <w:p w14:paraId="515D5194" w14:textId="77777777" w:rsidR="00583072" w:rsidRPr="00952041" w:rsidRDefault="00583072" w:rsidP="00583072">
            <w:pPr>
              <w:jc w:val="both"/>
              <w:rPr>
                <w:rFonts w:asciiTheme="minorBidi" w:eastAsia="Times New Roman" w:hAnsiTheme="minorBidi" w:cstheme="minorBidi"/>
              </w:rPr>
            </w:pPr>
            <w:r w:rsidRPr="00952041">
              <w:rPr>
                <w:rFonts w:asciiTheme="minorBidi" w:eastAsia="Times New Roman" w:hAnsiTheme="minorBidi" w:cstheme="minorBidi"/>
              </w:rPr>
              <w:t>Group x Timepoint</w:t>
            </w:r>
          </w:p>
        </w:tc>
        <w:tc>
          <w:tcPr>
            <w:tcW w:w="843" w:type="dxa"/>
          </w:tcPr>
          <w:p w14:paraId="040F80E6" w14:textId="77777777" w:rsidR="00583072" w:rsidRPr="00952041" w:rsidRDefault="00583072" w:rsidP="00583072">
            <w:pPr>
              <w:jc w:val="both"/>
              <w:rPr>
                <w:rFonts w:asciiTheme="minorBidi" w:eastAsia="Times New Roman" w:hAnsiTheme="minorBidi" w:cstheme="minorBidi"/>
              </w:rPr>
            </w:pPr>
            <w:r w:rsidRPr="00952041">
              <w:rPr>
                <w:rFonts w:asciiTheme="minorBidi" w:eastAsia="Times New Roman" w:hAnsiTheme="minorBidi" w:cstheme="minorBidi"/>
              </w:rPr>
              <w:t>2</w:t>
            </w:r>
          </w:p>
        </w:tc>
        <w:tc>
          <w:tcPr>
            <w:tcW w:w="1477" w:type="dxa"/>
          </w:tcPr>
          <w:p w14:paraId="61D09AC5" w14:textId="77777777" w:rsidR="00583072" w:rsidRPr="00952041" w:rsidRDefault="00583072" w:rsidP="00583072">
            <w:pPr>
              <w:jc w:val="both"/>
              <w:rPr>
                <w:rFonts w:asciiTheme="minorBidi" w:eastAsia="Times New Roman" w:hAnsiTheme="minorBidi" w:cstheme="minorBidi"/>
              </w:rPr>
            </w:pPr>
            <w:r w:rsidRPr="00952041">
              <w:rPr>
                <w:rFonts w:asciiTheme="minorBidi" w:eastAsia="Times New Roman" w:hAnsiTheme="minorBidi" w:cstheme="minorBidi"/>
              </w:rPr>
              <w:t>54</w:t>
            </w:r>
          </w:p>
        </w:tc>
        <w:tc>
          <w:tcPr>
            <w:tcW w:w="1468" w:type="dxa"/>
          </w:tcPr>
          <w:p w14:paraId="1ACE5FA5" w14:textId="33EB264E"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3.83</w:t>
            </w:r>
          </w:p>
        </w:tc>
        <w:tc>
          <w:tcPr>
            <w:tcW w:w="1468" w:type="dxa"/>
          </w:tcPr>
          <w:p w14:paraId="7A37FBE1" w14:textId="76D1A399"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.028</w:t>
            </w:r>
          </w:p>
        </w:tc>
        <w:tc>
          <w:tcPr>
            <w:tcW w:w="1468" w:type="dxa"/>
          </w:tcPr>
          <w:p w14:paraId="50C6D6C1" w14:textId="407DCC1A"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0.12</w:t>
            </w:r>
          </w:p>
        </w:tc>
      </w:tr>
    </w:tbl>
    <w:p w14:paraId="372CBF7B" w14:textId="67CC898B" w:rsidR="003A0D20" w:rsidRPr="00952041" w:rsidRDefault="003A0D20" w:rsidP="003A0D20">
      <w:pPr>
        <w:jc w:val="both"/>
        <w:rPr>
          <w:rFonts w:asciiTheme="minorBidi" w:eastAsia="Times New Roman" w:hAnsiTheme="minorBidi" w:cstheme="minorBidi"/>
          <w:b/>
          <w:bCs/>
        </w:rPr>
      </w:pPr>
      <w:r w:rsidRPr="00952041">
        <w:rPr>
          <w:rFonts w:asciiTheme="minorBidi" w:eastAsia="Times New Roman" w:hAnsiTheme="minorBidi" w:cstheme="minorBidi"/>
          <w:b/>
          <w:bCs/>
        </w:rPr>
        <w:t xml:space="preserve"> </w:t>
      </w:r>
    </w:p>
    <w:p w14:paraId="54CB7BBF" w14:textId="77777777" w:rsidR="003A0D20" w:rsidRPr="00952041" w:rsidRDefault="003A0D20" w:rsidP="003A0D20">
      <w:pPr>
        <w:jc w:val="both"/>
        <w:rPr>
          <w:rFonts w:asciiTheme="minorBidi" w:eastAsia="Times New Roman" w:hAnsiTheme="minorBidi" w:cstheme="minorBidi"/>
        </w:rPr>
      </w:pPr>
    </w:p>
    <w:p w14:paraId="1D5737BD" w14:textId="366CB388" w:rsidR="003A0D20" w:rsidRPr="00952041" w:rsidRDefault="003A0D20" w:rsidP="003A0D20">
      <w:pPr>
        <w:jc w:val="both"/>
        <w:rPr>
          <w:rFonts w:asciiTheme="minorBidi" w:eastAsia="Times New Roman" w:hAnsiTheme="minorBidi" w:cstheme="minorBidi"/>
          <w:b/>
          <w:bCs/>
        </w:rPr>
      </w:pPr>
      <w:r w:rsidRPr="00952041">
        <w:rPr>
          <w:rFonts w:asciiTheme="minorBidi" w:eastAsia="Times New Roman" w:hAnsiTheme="minorBidi" w:cstheme="minorBidi"/>
          <w:b/>
          <w:bCs/>
        </w:rPr>
        <w:t xml:space="preserve">Table 5. Results from Mixed ANOVA examining proactive control score (s) based on reaction times. </w:t>
      </w:r>
    </w:p>
    <w:tbl>
      <w:tblPr>
        <w:tblStyle w:val="TableGrid"/>
        <w:tblW w:w="8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843"/>
        <w:gridCol w:w="1477"/>
        <w:gridCol w:w="1468"/>
        <w:gridCol w:w="1468"/>
        <w:gridCol w:w="1468"/>
      </w:tblGrid>
      <w:tr w:rsidR="00583072" w:rsidRPr="00952041" w14:paraId="0A2DC04B" w14:textId="77777777" w:rsidTr="0035569B">
        <w:trPr>
          <w:trHeight w:val="335"/>
        </w:trPr>
        <w:tc>
          <w:tcPr>
            <w:tcW w:w="2263" w:type="dxa"/>
            <w:tcBorders>
              <w:top w:val="single" w:sz="6" w:space="0" w:color="auto"/>
              <w:bottom w:val="single" w:sz="6" w:space="0" w:color="auto"/>
            </w:tcBorders>
          </w:tcPr>
          <w:p w14:paraId="79364248" w14:textId="77777777" w:rsidR="00583072" w:rsidRPr="00952041" w:rsidRDefault="00583072" w:rsidP="009456FD">
            <w:pPr>
              <w:jc w:val="both"/>
              <w:rPr>
                <w:rFonts w:asciiTheme="minorBidi" w:eastAsia="Times New Roman" w:hAnsiTheme="minorBidi" w:cstheme="minorBidi"/>
              </w:rPr>
            </w:pPr>
            <w:r w:rsidRPr="00952041">
              <w:rPr>
                <w:rFonts w:asciiTheme="minorBidi" w:eastAsia="Times New Roman" w:hAnsiTheme="minorBidi" w:cstheme="minorBidi"/>
              </w:rPr>
              <w:t>Predictor</w:t>
            </w:r>
          </w:p>
        </w:tc>
        <w:tc>
          <w:tcPr>
            <w:tcW w:w="843" w:type="dxa"/>
            <w:tcBorders>
              <w:top w:val="single" w:sz="6" w:space="0" w:color="auto"/>
              <w:bottom w:val="single" w:sz="6" w:space="0" w:color="auto"/>
            </w:tcBorders>
          </w:tcPr>
          <w:p w14:paraId="3199C197" w14:textId="77777777" w:rsidR="00583072" w:rsidRPr="00952041" w:rsidRDefault="00583072" w:rsidP="009456FD">
            <w:pPr>
              <w:jc w:val="both"/>
              <w:rPr>
                <w:rFonts w:asciiTheme="minorBidi" w:eastAsia="Times New Roman" w:hAnsiTheme="minorBidi" w:cstheme="minorBidi"/>
                <w:i/>
                <w:iCs/>
                <w:vertAlign w:val="subscript"/>
              </w:rPr>
            </w:pPr>
            <w:proofErr w:type="spellStart"/>
            <w:r w:rsidRPr="00952041">
              <w:rPr>
                <w:rFonts w:asciiTheme="minorBidi" w:eastAsia="Times New Roman" w:hAnsiTheme="minorBidi" w:cstheme="minorBidi"/>
                <w:i/>
                <w:iCs/>
              </w:rPr>
              <w:t>df</w:t>
            </w:r>
            <w:r w:rsidRPr="00952041">
              <w:rPr>
                <w:rFonts w:asciiTheme="minorBidi" w:eastAsia="Times New Roman" w:hAnsiTheme="minorBidi" w:cstheme="minorBidi"/>
                <w:i/>
                <w:iCs/>
                <w:vertAlign w:val="subscript"/>
              </w:rPr>
              <w:t>Num</w:t>
            </w:r>
            <w:proofErr w:type="spellEnd"/>
          </w:p>
        </w:tc>
        <w:tc>
          <w:tcPr>
            <w:tcW w:w="1477" w:type="dxa"/>
            <w:tcBorders>
              <w:top w:val="single" w:sz="6" w:space="0" w:color="auto"/>
              <w:bottom w:val="single" w:sz="6" w:space="0" w:color="auto"/>
            </w:tcBorders>
          </w:tcPr>
          <w:p w14:paraId="72A48AF4" w14:textId="77777777" w:rsidR="00583072" w:rsidRPr="00952041" w:rsidRDefault="00583072" w:rsidP="009456FD">
            <w:pPr>
              <w:jc w:val="both"/>
              <w:rPr>
                <w:rFonts w:asciiTheme="minorBidi" w:eastAsia="Times New Roman" w:hAnsiTheme="minorBidi" w:cstheme="minorBidi"/>
                <w:i/>
                <w:iCs/>
                <w:vertAlign w:val="subscript"/>
              </w:rPr>
            </w:pPr>
            <w:proofErr w:type="spellStart"/>
            <w:r w:rsidRPr="00952041">
              <w:rPr>
                <w:rFonts w:asciiTheme="minorBidi" w:eastAsia="Times New Roman" w:hAnsiTheme="minorBidi" w:cstheme="minorBidi"/>
                <w:i/>
                <w:iCs/>
              </w:rPr>
              <w:t>df</w:t>
            </w:r>
            <w:r w:rsidRPr="00952041">
              <w:rPr>
                <w:rFonts w:asciiTheme="minorBidi" w:eastAsia="Times New Roman" w:hAnsiTheme="minorBidi" w:cstheme="minorBidi"/>
                <w:i/>
                <w:iCs/>
                <w:vertAlign w:val="subscript"/>
              </w:rPr>
              <w:t>Den</w:t>
            </w:r>
            <w:proofErr w:type="spellEnd"/>
          </w:p>
        </w:tc>
        <w:tc>
          <w:tcPr>
            <w:tcW w:w="1468" w:type="dxa"/>
            <w:tcBorders>
              <w:top w:val="single" w:sz="6" w:space="0" w:color="auto"/>
              <w:bottom w:val="single" w:sz="6" w:space="0" w:color="auto"/>
            </w:tcBorders>
          </w:tcPr>
          <w:p w14:paraId="2D73AF53" w14:textId="77777777" w:rsidR="00583072" w:rsidRPr="00952041" w:rsidRDefault="00583072" w:rsidP="009456FD">
            <w:pPr>
              <w:jc w:val="both"/>
              <w:rPr>
                <w:rFonts w:asciiTheme="minorBidi" w:eastAsia="Times New Roman" w:hAnsiTheme="minorBidi" w:cstheme="minorBidi"/>
                <w:i/>
                <w:iCs/>
              </w:rPr>
            </w:pPr>
            <w:r w:rsidRPr="00952041">
              <w:rPr>
                <w:rFonts w:asciiTheme="minorBidi" w:eastAsia="Times New Roman" w:hAnsiTheme="minorBidi" w:cstheme="minorBidi"/>
                <w:i/>
                <w:iCs/>
              </w:rPr>
              <w:t>F</w:t>
            </w:r>
          </w:p>
        </w:tc>
        <w:tc>
          <w:tcPr>
            <w:tcW w:w="1468" w:type="dxa"/>
            <w:tcBorders>
              <w:top w:val="single" w:sz="6" w:space="0" w:color="auto"/>
              <w:bottom w:val="single" w:sz="6" w:space="0" w:color="auto"/>
            </w:tcBorders>
          </w:tcPr>
          <w:p w14:paraId="4A19C038" w14:textId="77777777" w:rsidR="00583072" w:rsidRPr="00952041" w:rsidRDefault="00583072" w:rsidP="009456FD">
            <w:pPr>
              <w:jc w:val="both"/>
              <w:rPr>
                <w:rFonts w:asciiTheme="minorBidi" w:eastAsia="Times New Roman" w:hAnsiTheme="minorBidi" w:cstheme="minorBidi"/>
                <w:i/>
                <w:iCs/>
              </w:rPr>
            </w:pPr>
            <w:r w:rsidRPr="00952041">
              <w:rPr>
                <w:rFonts w:asciiTheme="minorBidi" w:eastAsia="Times New Roman" w:hAnsiTheme="minorBidi" w:cstheme="minorBidi"/>
                <w:i/>
                <w:iCs/>
              </w:rPr>
              <w:t>p</w:t>
            </w:r>
          </w:p>
        </w:tc>
        <w:tc>
          <w:tcPr>
            <w:tcW w:w="1468" w:type="dxa"/>
            <w:tcBorders>
              <w:top w:val="single" w:sz="6" w:space="0" w:color="auto"/>
              <w:bottom w:val="single" w:sz="6" w:space="0" w:color="auto"/>
            </w:tcBorders>
          </w:tcPr>
          <w:p w14:paraId="58EFFF9B" w14:textId="18C107A2" w:rsidR="00583072" w:rsidRPr="00952041" w:rsidRDefault="00583072" w:rsidP="009456FD">
            <w:pPr>
              <w:jc w:val="both"/>
              <w:rPr>
                <w:rFonts w:asciiTheme="minorBidi" w:eastAsia="Times New Roman" w:hAnsiTheme="minorBidi" w:cstheme="minorBidi"/>
                <w:i/>
                <w:iCs/>
              </w:rPr>
            </w:pPr>
            <w:r w:rsidRPr="00952041">
              <w:rPr>
                <w:rFonts w:asciiTheme="minorBidi" w:hAnsiTheme="minorBidi" w:cstheme="minorBidi"/>
                <w:color w:val="040C28"/>
              </w:rPr>
              <w:t>η</w:t>
            </w:r>
            <w:r w:rsidRPr="00952041">
              <w:rPr>
                <w:rFonts w:asciiTheme="minorBidi" w:hAnsiTheme="minorBidi" w:cstheme="minorBidi"/>
                <w:color w:val="040C28"/>
                <w:vertAlign w:val="superscript"/>
              </w:rPr>
              <w:t>2</w:t>
            </w:r>
          </w:p>
        </w:tc>
      </w:tr>
      <w:tr w:rsidR="00583072" w:rsidRPr="00952041" w14:paraId="39AD5638" w14:textId="77777777" w:rsidTr="0035569B">
        <w:trPr>
          <w:trHeight w:val="341"/>
        </w:trPr>
        <w:tc>
          <w:tcPr>
            <w:tcW w:w="2263" w:type="dxa"/>
            <w:tcBorders>
              <w:top w:val="single" w:sz="6" w:space="0" w:color="auto"/>
            </w:tcBorders>
          </w:tcPr>
          <w:p w14:paraId="1836AEB4" w14:textId="77777777" w:rsidR="00583072" w:rsidRPr="00952041" w:rsidRDefault="00583072" w:rsidP="00583072">
            <w:pPr>
              <w:jc w:val="both"/>
              <w:rPr>
                <w:rFonts w:asciiTheme="minorBidi" w:eastAsia="Times New Roman" w:hAnsiTheme="minorBidi" w:cstheme="minorBidi"/>
              </w:rPr>
            </w:pPr>
            <w:r w:rsidRPr="00952041">
              <w:rPr>
                <w:rFonts w:asciiTheme="minorBidi" w:eastAsia="Times New Roman" w:hAnsiTheme="minorBidi" w:cstheme="minorBidi"/>
              </w:rPr>
              <w:t>(Intercept)</w:t>
            </w:r>
          </w:p>
        </w:tc>
        <w:tc>
          <w:tcPr>
            <w:tcW w:w="843" w:type="dxa"/>
            <w:tcBorders>
              <w:top w:val="single" w:sz="6" w:space="0" w:color="auto"/>
            </w:tcBorders>
          </w:tcPr>
          <w:p w14:paraId="04D8DE60" w14:textId="06D74F04"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1</w:t>
            </w:r>
          </w:p>
        </w:tc>
        <w:tc>
          <w:tcPr>
            <w:tcW w:w="1477" w:type="dxa"/>
            <w:tcBorders>
              <w:top w:val="single" w:sz="6" w:space="0" w:color="auto"/>
            </w:tcBorders>
          </w:tcPr>
          <w:p w14:paraId="0ED7B815" w14:textId="2F426CE6"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53</w:t>
            </w:r>
          </w:p>
        </w:tc>
        <w:tc>
          <w:tcPr>
            <w:tcW w:w="1468" w:type="dxa"/>
            <w:tcBorders>
              <w:top w:val="single" w:sz="6" w:space="0" w:color="auto"/>
            </w:tcBorders>
          </w:tcPr>
          <w:p w14:paraId="04BDC1BE" w14:textId="394C57D7"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17.37</w:t>
            </w:r>
          </w:p>
        </w:tc>
        <w:tc>
          <w:tcPr>
            <w:tcW w:w="1468" w:type="dxa"/>
            <w:tcBorders>
              <w:top w:val="single" w:sz="6" w:space="0" w:color="auto"/>
            </w:tcBorders>
          </w:tcPr>
          <w:p w14:paraId="7EBE4DC4" w14:textId="6B788625"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.586</w:t>
            </w:r>
          </w:p>
        </w:tc>
        <w:tc>
          <w:tcPr>
            <w:tcW w:w="1468" w:type="dxa"/>
            <w:tcBorders>
              <w:top w:val="single" w:sz="6" w:space="0" w:color="auto"/>
            </w:tcBorders>
          </w:tcPr>
          <w:p w14:paraId="65BA5DCC" w14:textId="24863E92"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0.2</w:t>
            </w:r>
            <w:r w:rsidR="0035569B" w:rsidRPr="00952041">
              <w:rPr>
                <w:rFonts w:asciiTheme="minorBidi" w:hAnsiTheme="minorBidi" w:cstheme="minorBidi"/>
              </w:rPr>
              <w:t>5</w:t>
            </w:r>
          </w:p>
        </w:tc>
      </w:tr>
      <w:tr w:rsidR="00583072" w:rsidRPr="00952041" w14:paraId="3B637A7B" w14:textId="77777777" w:rsidTr="0035569B">
        <w:trPr>
          <w:trHeight w:val="335"/>
        </w:trPr>
        <w:tc>
          <w:tcPr>
            <w:tcW w:w="2263" w:type="dxa"/>
          </w:tcPr>
          <w:p w14:paraId="49D16687" w14:textId="77777777" w:rsidR="00583072" w:rsidRPr="00952041" w:rsidRDefault="00583072" w:rsidP="00583072">
            <w:pPr>
              <w:jc w:val="both"/>
              <w:rPr>
                <w:rFonts w:asciiTheme="minorBidi" w:eastAsia="Times New Roman" w:hAnsiTheme="minorBidi" w:cstheme="minorBidi"/>
              </w:rPr>
            </w:pPr>
            <w:r w:rsidRPr="00952041">
              <w:rPr>
                <w:rFonts w:asciiTheme="minorBidi" w:eastAsia="Times New Roman" w:hAnsiTheme="minorBidi" w:cstheme="minorBidi"/>
              </w:rPr>
              <w:lastRenderedPageBreak/>
              <w:t>Group</w:t>
            </w:r>
          </w:p>
        </w:tc>
        <w:tc>
          <w:tcPr>
            <w:tcW w:w="843" w:type="dxa"/>
          </w:tcPr>
          <w:p w14:paraId="01572E20" w14:textId="0877DC3E"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2</w:t>
            </w:r>
          </w:p>
        </w:tc>
        <w:tc>
          <w:tcPr>
            <w:tcW w:w="1477" w:type="dxa"/>
          </w:tcPr>
          <w:p w14:paraId="08913661" w14:textId="7AED0EB3"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53</w:t>
            </w:r>
          </w:p>
        </w:tc>
        <w:tc>
          <w:tcPr>
            <w:tcW w:w="1468" w:type="dxa"/>
          </w:tcPr>
          <w:p w14:paraId="45DFD5EB" w14:textId="581F332B"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1.75</w:t>
            </w:r>
          </w:p>
        </w:tc>
        <w:tc>
          <w:tcPr>
            <w:tcW w:w="1468" w:type="dxa"/>
          </w:tcPr>
          <w:p w14:paraId="371E83EE" w14:textId="13CD9187"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.407</w:t>
            </w:r>
          </w:p>
        </w:tc>
        <w:tc>
          <w:tcPr>
            <w:tcW w:w="1468" w:type="dxa"/>
          </w:tcPr>
          <w:p w14:paraId="28B824AB" w14:textId="4D1B2E72"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0.06</w:t>
            </w:r>
          </w:p>
        </w:tc>
      </w:tr>
      <w:tr w:rsidR="00583072" w:rsidRPr="00952041" w14:paraId="1D9EF3F3" w14:textId="77777777" w:rsidTr="0035569B">
        <w:trPr>
          <w:trHeight w:val="335"/>
        </w:trPr>
        <w:tc>
          <w:tcPr>
            <w:tcW w:w="2263" w:type="dxa"/>
          </w:tcPr>
          <w:p w14:paraId="725E89A9" w14:textId="77777777" w:rsidR="00583072" w:rsidRPr="00952041" w:rsidRDefault="00583072" w:rsidP="00583072">
            <w:pPr>
              <w:jc w:val="both"/>
              <w:rPr>
                <w:rFonts w:asciiTheme="minorBidi" w:eastAsia="Times New Roman" w:hAnsiTheme="minorBidi" w:cstheme="minorBidi"/>
              </w:rPr>
            </w:pPr>
            <w:r w:rsidRPr="00952041">
              <w:rPr>
                <w:rFonts w:asciiTheme="minorBidi" w:eastAsia="Times New Roman" w:hAnsiTheme="minorBidi" w:cstheme="minorBidi"/>
              </w:rPr>
              <w:t>Timepoint</w:t>
            </w:r>
          </w:p>
        </w:tc>
        <w:tc>
          <w:tcPr>
            <w:tcW w:w="843" w:type="dxa"/>
          </w:tcPr>
          <w:p w14:paraId="2FD41573" w14:textId="57A89CF4"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1</w:t>
            </w:r>
          </w:p>
        </w:tc>
        <w:tc>
          <w:tcPr>
            <w:tcW w:w="1477" w:type="dxa"/>
          </w:tcPr>
          <w:p w14:paraId="7647BCC2" w14:textId="07C1574E"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53</w:t>
            </w:r>
          </w:p>
        </w:tc>
        <w:tc>
          <w:tcPr>
            <w:tcW w:w="1468" w:type="dxa"/>
          </w:tcPr>
          <w:p w14:paraId="39215277" w14:textId="4C27613D"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0.58</w:t>
            </w:r>
          </w:p>
        </w:tc>
        <w:tc>
          <w:tcPr>
            <w:tcW w:w="1468" w:type="dxa"/>
          </w:tcPr>
          <w:p w14:paraId="4E657FF6" w14:textId="71C2069E"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.647</w:t>
            </w:r>
          </w:p>
        </w:tc>
        <w:tc>
          <w:tcPr>
            <w:tcW w:w="1468" w:type="dxa"/>
          </w:tcPr>
          <w:p w14:paraId="26EAED51" w14:textId="26D1A93A"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0.01</w:t>
            </w:r>
          </w:p>
        </w:tc>
      </w:tr>
      <w:tr w:rsidR="00583072" w:rsidRPr="00952041" w14:paraId="22717593" w14:textId="77777777" w:rsidTr="0035569B">
        <w:trPr>
          <w:trHeight w:val="408"/>
        </w:trPr>
        <w:tc>
          <w:tcPr>
            <w:tcW w:w="2263" w:type="dxa"/>
            <w:tcBorders>
              <w:bottom w:val="single" w:sz="4" w:space="0" w:color="auto"/>
            </w:tcBorders>
          </w:tcPr>
          <w:p w14:paraId="76017B9A" w14:textId="77777777" w:rsidR="00583072" w:rsidRPr="00952041" w:rsidRDefault="00583072" w:rsidP="00583072">
            <w:pPr>
              <w:jc w:val="both"/>
              <w:rPr>
                <w:rFonts w:asciiTheme="minorBidi" w:eastAsia="Times New Roman" w:hAnsiTheme="minorBidi" w:cstheme="minorBidi"/>
              </w:rPr>
            </w:pPr>
            <w:r w:rsidRPr="00952041">
              <w:rPr>
                <w:rFonts w:asciiTheme="minorBidi" w:eastAsia="Times New Roman" w:hAnsiTheme="minorBidi" w:cstheme="minorBidi"/>
              </w:rPr>
              <w:t>Group x Timepoint</w:t>
            </w:r>
          </w:p>
        </w:tc>
        <w:tc>
          <w:tcPr>
            <w:tcW w:w="843" w:type="dxa"/>
            <w:tcBorders>
              <w:bottom w:val="single" w:sz="4" w:space="0" w:color="auto"/>
            </w:tcBorders>
          </w:tcPr>
          <w:p w14:paraId="31EFCA58" w14:textId="7281F958"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2</w:t>
            </w:r>
          </w:p>
        </w:tc>
        <w:tc>
          <w:tcPr>
            <w:tcW w:w="1477" w:type="dxa"/>
            <w:tcBorders>
              <w:bottom w:val="single" w:sz="4" w:space="0" w:color="auto"/>
            </w:tcBorders>
          </w:tcPr>
          <w:p w14:paraId="57324E23" w14:textId="7ACEF858"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53</w:t>
            </w:r>
          </w:p>
        </w:tc>
        <w:tc>
          <w:tcPr>
            <w:tcW w:w="1468" w:type="dxa"/>
            <w:tcBorders>
              <w:bottom w:val="single" w:sz="4" w:space="0" w:color="auto"/>
            </w:tcBorders>
          </w:tcPr>
          <w:p w14:paraId="3FEC6916" w14:textId="1A1B7D0B"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0.75</w:t>
            </w:r>
          </w:p>
        </w:tc>
        <w:tc>
          <w:tcPr>
            <w:tcW w:w="1468" w:type="dxa"/>
            <w:tcBorders>
              <w:bottom w:val="single" w:sz="4" w:space="0" w:color="auto"/>
            </w:tcBorders>
          </w:tcPr>
          <w:p w14:paraId="6B8838B2" w14:textId="1E526EAA"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.241</w:t>
            </w:r>
          </w:p>
        </w:tc>
        <w:tc>
          <w:tcPr>
            <w:tcW w:w="1468" w:type="dxa"/>
            <w:tcBorders>
              <w:bottom w:val="single" w:sz="4" w:space="0" w:color="auto"/>
            </w:tcBorders>
          </w:tcPr>
          <w:p w14:paraId="63F3FE59" w14:textId="7C83361C"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0.0</w:t>
            </w:r>
            <w:r w:rsidR="0035569B" w:rsidRPr="00952041">
              <w:rPr>
                <w:rFonts w:asciiTheme="minorBidi" w:hAnsiTheme="minorBidi" w:cstheme="minorBidi"/>
              </w:rPr>
              <w:t>3</w:t>
            </w:r>
          </w:p>
        </w:tc>
      </w:tr>
    </w:tbl>
    <w:p w14:paraId="1901C48E" w14:textId="77777777" w:rsidR="00583072" w:rsidRPr="00952041" w:rsidRDefault="00583072" w:rsidP="003A0D20">
      <w:pPr>
        <w:jc w:val="both"/>
        <w:rPr>
          <w:rFonts w:asciiTheme="minorBidi" w:eastAsia="Times New Roman" w:hAnsiTheme="minorBidi" w:cstheme="minorBidi"/>
          <w:b/>
          <w:bCs/>
        </w:rPr>
      </w:pPr>
    </w:p>
    <w:p w14:paraId="37FAE005" w14:textId="77777777" w:rsidR="00583072" w:rsidRPr="00952041" w:rsidRDefault="00583072" w:rsidP="003A0D20">
      <w:pPr>
        <w:jc w:val="both"/>
        <w:rPr>
          <w:rFonts w:asciiTheme="minorBidi" w:eastAsia="Times New Roman" w:hAnsiTheme="minorBidi" w:cstheme="minorBidi"/>
          <w:b/>
          <w:bCs/>
        </w:rPr>
      </w:pPr>
    </w:p>
    <w:p w14:paraId="3CD92E37" w14:textId="77777777" w:rsidR="00583072" w:rsidRPr="00952041" w:rsidRDefault="00583072" w:rsidP="003A0D20">
      <w:pPr>
        <w:jc w:val="both"/>
        <w:rPr>
          <w:rFonts w:asciiTheme="minorBidi" w:eastAsia="Times New Roman" w:hAnsiTheme="minorBidi" w:cstheme="minorBidi"/>
          <w:b/>
          <w:bCs/>
        </w:rPr>
      </w:pPr>
    </w:p>
    <w:p w14:paraId="00157A45" w14:textId="77777777" w:rsidR="003A0D20" w:rsidRPr="00952041" w:rsidRDefault="003A0D20" w:rsidP="003A0D20">
      <w:pPr>
        <w:jc w:val="both"/>
        <w:rPr>
          <w:rFonts w:asciiTheme="minorBidi" w:eastAsia="Times New Roman" w:hAnsiTheme="minorBidi" w:cstheme="minorBidi"/>
        </w:rPr>
      </w:pPr>
    </w:p>
    <w:p w14:paraId="53006A67" w14:textId="03303E6E" w:rsidR="003A0D20" w:rsidRPr="00952041" w:rsidRDefault="003A0D20" w:rsidP="003A0D20">
      <w:pPr>
        <w:jc w:val="both"/>
        <w:rPr>
          <w:rFonts w:asciiTheme="minorBidi" w:eastAsia="Times New Roman" w:hAnsiTheme="minorBidi" w:cstheme="minorBidi"/>
          <w:b/>
          <w:bCs/>
        </w:rPr>
      </w:pPr>
      <w:r w:rsidRPr="00952041">
        <w:rPr>
          <w:rFonts w:asciiTheme="minorBidi" w:eastAsia="Times New Roman" w:hAnsiTheme="minorBidi" w:cstheme="minorBidi"/>
          <w:b/>
          <w:bCs/>
        </w:rPr>
        <w:t xml:space="preserve">Table 6. Results from Mixed ANOVA examining proactive control score (%) based on error rates. </w:t>
      </w:r>
    </w:p>
    <w:tbl>
      <w:tblPr>
        <w:tblStyle w:val="TableGrid"/>
        <w:tblW w:w="8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843"/>
        <w:gridCol w:w="1477"/>
        <w:gridCol w:w="1468"/>
        <w:gridCol w:w="1468"/>
        <w:gridCol w:w="1468"/>
      </w:tblGrid>
      <w:tr w:rsidR="00583072" w:rsidRPr="00952041" w14:paraId="04EE11A3" w14:textId="77777777" w:rsidTr="0035569B">
        <w:trPr>
          <w:trHeight w:val="335"/>
        </w:trPr>
        <w:tc>
          <w:tcPr>
            <w:tcW w:w="2263" w:type="dxa"/>
            <w:tcBorders>
              <w:top w:val="single" w:sz="6" w:space="0" w:color="auto"/>
              <w:bottom w:val="single" w:sz="6" w:space="0" w:color="auto"/>
            </w:tcBorders>
          </w:tcPr>
          <w:p w14:paraId="3C2AFE62" w14:textId="77777777" w:rsidR="00583072" w:rsidRPr="00952041" w:rsidRDefault="00583072" w:rsidP="009456FD">
            <w:pPr>
              <w:jc w:val="both"/>
              <w:rPr>
                <w:rFonts w:asciiTheme="minorBidi" w:eastAsia="Times New Roman" w:hAnsiTheme="minorBidi" w:cstheme="minorBidi"/>
              </w:rPr>
            </w:pPr>
            <w:r w:rsidRPr="00952041">
              <w:rPr>
                <w:rFonts w:asciiTheme="minorBidi" w:eastAsia="Times New Roman" w:hAnsiTheme="minorBidi" w:cstheme="minorBidi"/>
              </w:rPr>
              <w:t>Predictor</w:t>
            </w:r>
          </w:p>
        </w:tc>
        <w:tc>
          <w:tcPr>
            <w:tcW w:w="843" w:type="dxa"/>
            <w:tcBorders>
              <w:top w:val="single" w:sz="6" w:space="0" w:color="auto"/>
              <w:bottom w:val="single" w:sz="6" w:space="0" w:color="auto"/>
            </w:tcBorders>
          </w:tcPr>
          <w:p w14:paraId="586DB883" w14:textId="77777777" w:rsidR="00583072" w:rsidRPr="00952041" w:rsidRDefault="00583072" w:rsidP="009456FD">
            <w:pPr>
              <w:jc w:val="both"/>
              <w:rPr>
                <w:rFonts w:asciiTheme="minorBidi" w:eastAsia="Times New Roman" w:hAnsiTheme="minorBidi" w:cstheme="minorBidi"/>
                <w:i/>
                <w:iCs/>
                <w:vertAlign w:val="subscript"/>
              </w:rPr>
            </w:pPr>
            <w:proofErr w:type="spellStart"/>
            <w:r w:rsidRPr="00952041">
              <w:rPr>
                <w:rFonts w:asciiTheme="minorBidi" w:eastAsia="Times New Roman" w:hAnsiTheme="minorBidi" w:cstheme="minorBidi"/>
                <w:i/>
                <w:iCs/>
              </w:rPr>
              <w:t>df</w:t>
            </w:r>
            <w:r w:rsidRPr="00952041">
              <w:rPr>
                <w:rFonts w:asciiTheme="minorBidi" w:eastAsia="Times New Roman" w:hAnsiTheme="minorBidi" w:cstheme="minorBidi"/>
                <w:i/>
                <w:iCs/>
                <w:vertAlign w:val="subscript"/>
              </w:rPr>
              <w:t>Num</w:t>
            </w:r>
            <w:proofErr w:type="spellEnd"/>
          </w:p>
        </w:tc>
        <w:tc>
          <w:tcPr>
            <w:tcW w:w="1477" w:type="dxa"/>
            <w:tcBorders>
              <w:top w:val="single" w:sz="6" w:space="0" w:color="auto"/>
              <w:bottom w:val="single" w:sz="6" w:space="0" w:color="auto"/>
            </w:tcBorders>
          </w:tcPr>
          <w:p w14:paraId="044C5B4D" w14:textId="77777777" w:rsidR="00583072" w:rsidRPr="00952041" w:rsidRDefault="00583072" w:rsidP="009456FD">
            <w:pPr>
              <w:jc w:val="both"/>
              <w:rPr>
                <w:rFonts w:asciiTheme="minorBidi" w:eastAsia="Times New Roman" w:hAnsiTheme="minorBidi" w:cstheme="minorBidi"/>
                <w:i/>
                <w:iCs/>
                <w:vertAlign w:val="subscript"/>
              </w:rPr>
            </w:pPr>
            <w:proofErr w:type="spellStart"/>
            <w:r w:rsidRPr="00952041">
              <w:rPr>
                <w:rFonts w:asciiTheme="minorBidi" w:eastAsia="Times New Roman" w:hAnsiTheme="minorBidi" w:cstheme="minorBidi"/>
                <w:i/>
                <w:iCs/>
              </w:rPr>
              <w:t>df</w:t>
            </w:r>
            <w:r w:rsidRPr="00952041">
              <w:rPr>
                <w:rFonts w:asciiTheme="minorBidi" w:eastAsia="Times New Roman" w:hAnsiTheme="minorBidi" w:cstheme="minorBidi"/>
                <w:i/>
                <w:iCs/>
                <w:vertAlign w:val="subscript"/>
              </w:rPr>
              <w:t>Den</w:t>
            </w:r>
            <w:proofErr w:type="spellEnd"/>
          </w:p>
        </w:tc>
        <w:tc>
          <w:tcPr>
            <w:tcW w:w="1468" w:type="dxa"/>
            <w:tcBorders>
              <w:top w:val="single" w:sz="6" w:space="0" w:color="auto"/>
              <w:bottom w:val="single" w:sz="6" w:space="0" w:color="auto"/>
            </w:tcBorders>
          </w:tcPr>
          <w:p w14:paraId="0057470F" w14:textId="77777777" w:rsidR="00583072" w:rsidRPr="00952041" w:rsidRDefault="00583072" w:rsidP="009456FD">
            <w:pPr>
              <w:jc w:val="both"/>
              <w:rPr>
                <w:rFonts w:asciiTheme="minorBidi" w:eastAsia="Times New Roman" w:hAnsiTheme="minorBidi" w:cstheme="minorBidi"/>
                <w:i/>
                <w:iCs/>
              </w:rPr>
            </w:pPr>
            <w:r w:rsidRPr="00952041">
              <w:rPr>
                <w:rFonts w:asciiTheme="minorBidi" w:eastAsia="Times New Roman" w:hAnsiTheme="minorBidi" w:cstheme="minorBidi"/>
                <w:i/>
                <w:iCs/>
              </w:rPr>
              <w:t>F</w:t>
            </w:r>
          </w:p>
        </w:tc>
        <w:tc>
          <w:tcPr>
            <w:tcW w:w="1468" w:type="dxa"/>
            <w:tcBorders>
              <w:top w:val="single" w:sz="6" w:space="0" w:color="auto"/>
              <w:bottom w:val="single" w:sz="6" w:space="0" w:color="auto"/>
            </w:tcBorders>
          </w:tcPr>
          <w:p w14:paraId="2F4DB2C3" w14:textId="77777777" w:rsidR="00583072" w:rsidRPr="00952041" w:rsidRDefault="00583072" w:rsidP="009456FD">
            <w:pPr>
              <w:jc w:val="both"/>
              <w:rPr>
                <w:rFonts w:asciiTheme="minorBidi" w:eastAsia="Times New Roman" w:hAnsiTheme="minorBidi" w:cstheme="minorBidi"/>
                <w:i/>
                <w:iCs/>
              </w:rPr>
            </w:pPr>
            <w:r w:rsidRPr="00952041">
              <w:rPr>
                <w:rFonts w:asciiTheme="minorBidi" w:eastAsia="Times New Roman" w:hAnsiTheme="minorBidi" w:cstheme="minorBidi"/>
                <w:i/>
                <w:iCs/>
              </w:rPr>
              <w:t>p</w:t>
            </w:r>
          </w:p>
        </w:tc>
        <w:tc>
          <w:tcPr>
            <w:tcW w:w="1468" w:type="dxa"/>
            <w:tcBorders>
              <w:top w:val="single" w:sz="6" w:space="0" w:color="auto"/>
              <w:bottom w:val="single" w:sz="6" w:space="0" w:color="auto"/>
            </w:tcBorders>
          </w:tcPr>
          <w:p w14:paraId="52CFB20A" w14:textId="46841B82" w:rsidR="00583072" w:rsidRPr="00952041" w:rsidRDefault="00583072" w:rsidP="009456FD">
            <w:pPr>
              <w:jc w:val="both"/>
              <w:rPr>
                <w:rFonts w:asciiTheme="minorBidi" w:eastAsia="Times New Roman" w:hAnsiTheme="minorBidi" w:cstheme="minorBidi"/>
                <w:i/>
                <w:iCs/>
              </w:rPr>
            </w:pPr>
            <w:r w:rsidRPr="00952041">
              <w:rPr>
                <w:rFonts w:asciiTheme="minorBidi" w:hAnsiTheme="minorBidi" w:cstheme="minorBidi"/>
                <w:color w:val="040C28"/>
              </w:rPr>
              <w:t>η</w:t>
            </w:r>
            <w:r w:rsidRPr="00952041">
              <w:rPr>
                <w:rFonts w:asciiTheme="minorBidi" w:hAnsiTheme="minorBidi" w:cstheme="minorBidi"/>
                <w:color w:val="040C28"/>
                <w:vertAlign w:val="superscript"/>
              </w:rPr>
              <w:t>2</w:t>
            </w:r>
          </w:p>
        </w:tc>
      </w:tr>
      <w:tr w:rsidR="00583072" w:rsidRPr="00952041" w14:paraId="3C9B77CC" w14:textId="77777777" w:rsidTr="0035569B">
        <w:trPr>
          <w:trHeight w:val="341"/>
        </w:trPr>
        <w:tc>
          <w:tcPr>
            <w:tcW w:w="2263" w:type="dxa"/>
            <w:tcBorders>
              <w:top w:val="single" w:sz="6" w:space="0" w:color="auto"/>
            </w:tcBorders>
          </w:tcPr>
          <w:p w14:paraId="3C275230" w14:textId="77777777" w:rsidR="00583072" w:rsidRPr="00952041" w:rsidRDefault="00583072" w:rsidP="00583072">
            <w:pPr>
              <w:jc w:val="both"/>
              <w:rPr>
                <w:rFonts w:asciiTheme="minorBidi" w:eastAsia="Times New Roman" w:hAnsiTheme="minorBidi" w:cstheme="minorBidi"/>
              </w:rPr>
            </w:pPr>
            <w:r w:rsidRPr="00952041">
              <w:rPr>
                <w:rFonts w:asciiTheme="minorBidi" w:eastAsia="Times New Roman" w:hAnsiTheme="minorBidi" w:cstheme="minorBidi"/>
              </w:rPr>
              <w:t>(Intercept)</w:t>
            </w:r>
          </w:p>
        </w:tc>
        <w:tc>
          <w:tcPr>
            <w:tcW w:w="843" w:type="dxa"/>
            <w:tcBorders>
              <w:top w:val="single" w:sz="6" w:space="0" w:color="auto"/>
            </w:tcBorders>
          </w:tcPr>
          <w:p w14:paraId="4B88C936" w14:textId="11AB19E1"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1</w:t>
            </w:r>
          </w:p>
        </w:tc>
        <w:tc>
          <w:tcPr>
            <w:tcW w:w="1477" w:type="dxa"/>
            <w:tcBorders>
              <w:top w:val="single" w:sz="6" w:space="0" w:color="auto"/>
            </w:tcBorders>
          </w:tcPr>
          <w:p w14:paraId="599C0B49" w14:textId="382C3DCE"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53</w:t>
            </w:r>
          </w:p>
        </w:tc>
        <w:tc>
          <w:tcPr>
            <w:tcW w:w="1468" w:type="dxa"/>
            <w:tcBorders>
              <w:top w:val="single" w:sz="6" w:space="0" w:color="auto"/>
            </w:tcBorders>
          </w:tcPr>
          <w:p w14:paraId="5269D439" w14:textId="3F0EF0A8"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4.37</w:t>
            </w:r>
          </w:p>
        </w:tc>
        <w:tc>
          <w:tcPr>
            <w:tcW w:w="1468" w:type="dxa"/>
            <w:tcBorders>
              <w:top w:val="single" w:sz="6" w:space="0" w:color="auto"/>
            </w:tcBorders>
          </w:tcPr>
          <w:p w14:paraId="40FF6D57" w14:textId="36991D03"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.887</w:t>
            </w:r>
          </w:p>
        </w:tc>
        <w:tc>
          <w:tcPr>
            <w:tcW w:w="1468" w:type="dxa"/>
            <w:tcBorders>
              <w:top w:val="single" w:sz="6" w:space="0" w:color="auto"/>
            </w:tcBorders>
          </w:tcPr>
          <w:p w14:paraId="22128C42" w14:textId="6AE5F665"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0.0</w:t>
            </w:r>
            <w:r w:rsidR="0035569B" w:rsidRPr="00952041">
              <w:rPr>
                <w:rFonts w:asciiTheme="minorBidi" w:hAnsiTheme="minorBidi" w:cstheme="minorBidi"/>
              </w:rPr>
              <w:t>8</w:t>
            </w:r>
          </w:p>
        </w:tc>
      </w:tr>
      <w:tr w:rsidR="00583072" w:rsidRPr="00952041" w14:paraId="1ADE9F8A" w14:textId="77777777" w:rsidTr="0035569B">
        <w:trPr>
          <w:trHeight w:val="335"/>
        </w:trPr>
        <w:tc>
          <w:tcPr>
            <w:tcW w:w="2263" w:type="dxa"/>
          </w:tcPr>
          <w:p w14:paraId="334FB350" w14:textId="77777777" w:rsidR="00583072" w:rsidRPr="00952041" w:rsidRDefault="00583072" w:rsidP="00583072">
            <w:pPr>
              <w:jc w:val="both"/>
              <w:rPr>
                <w:rFonts w:asciiTheme="minorBidi" w:eastAsia="Times New Roman" w:hAnsiTheme="minorBidi" w:cstheme="minorBidi"/>
              </w:rPr>
            </w:pPr>
            <w:r w:rsidRPr="00952041">
              <w:rPr>
                <w:rFonts w:asciiTheme="minorBidi" w:eastAsia="Times New Roman" w:hAnsiTheme="minorBidi" w:cstheme="minorBidi"/>
              </w:rPr>
              <w:t>Group</w:t>
            </w:r>
          </w:p>
        </w:tc>
        <w:tc>
          <w:tcPr>
            <w:tcW w:w="843" w:type="dxa"/>
          </w:tcPr>
          <w:p w14:paraId="139ED49D" w14:textId="737AE24E"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2</w:t>
            </w:r>
          </w:p>
        </w:tc>
        <w:tc>
          <w:tcPr>
            <w:tcW w:w="1477" w:type="dxa"/>
          </w:tcPr>
          <w:p w14:paraId="4F4F48A0" w14:textId="1B72D137"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53</w:t>
            </w:r>
          </w:p>
        </w:tc>
        <w:tc>
          <w:tcPr>
            <w:tcW w:w="1468" w:type="dxa"/>
          </w:tcPr>
          <w:p w14:paraId="2FA207CE" w14:textId="50BEBFF9"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2.31</w:t>
            </w:r>
          </w:p>
        </w:tc>
        <w:tc>
          <w:tcPr>
            <w:tcW w:w="1468" w:type="dxa"/>
          </w:tcPr>
          <w:p w14:paraId="76122FF7" w14:textId="29B5FE60"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.188</w:t>
            </w:r>
          </w:p>
        </w:tc>
        <w:tc>
          <w:tcPr>
            <w:tcW w:w="1468" w:type="dxa"/>
          </w:tcPr>
          <w:p w14:paraId="32C71789" w14:textId="132A6818"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0.08</w:t>
            </w:r>
          </w:p>
        </w:tc>
      </w:tr>
      <w:tr w:rsidR="00583072" w:rsidRPr="00952041" w14:paraId="6FE0324A" w14:textId="77777777" w:rsidTr="0035569B">
        <w:trPr>
          <w:trHeight w:val="335"/>
        </w:trPr>
        <w:tc>
          <w:tcPr>
            <w:tcW w:w="2263" w:type="dxa"/>
          </w:tcPr>
          <w:p w14:paraId="699B3085" w14:textId="77777777" w:rsidR="00583072" w:rsidRPr="00952041" w:rsidRDefault="00583072" w:rsidP="00583072">
            <w:pPr>
              <w:jc w:val="both"/>
              <w:rPr>
                <w:rFonts w:asciiTheme="minorBidi" w:eastAsia="Times New Roman" w:hAnsiTheme="minorBidi" w:cstheme="minorBidi"/>
              </w:rPr>
            </w:pPr>
            <w:r w:rsidRPr="00952041">
              <w:rPr>
                <w:rFonts w:asciiTheme="minorBidi" w:eastAsia="Times New Roman" w:hAnsiTheme="minorBidi" w:cstheme="minorBidi"/>
              </w:rPr>
              <w:t>Timepoint</w:t>
            </w:r>
          </w:p>
        </w:tc>
        <w:tc>
          <w:tcPr>
            <w:tcW w:w="843" w:type="dxa"/>
          </w:tcPr>
          <w:p w14:paraId="01A151C9" w14:textId="1C14E707"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1</w:t>
            </w:r>
          </w:p>
        </w:tc>
        <w:tc>
          <w:tcPr>
            <w:tcW w:w="1477" w:type="dxa"/>
          </w:tcPr>
          <w:p w14:paraId="24CB3BFA" w14:textId="4F77B9DB"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53</w:t>
            </w:r>
          </w:p>
        </w:tc>
        <w:tc>
          <w:tcPr>
            <w:tcW w:w="1468" w:type="dxa"/>
          </w:tcPr>
          <w:p w14:paraId="23C8A2E4" w14:textId="12C14E2F"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2.49</w:t>
            </w:r>
          </w:p>
        </w:tc>
        <w:tc>
          <w:tcPr>
            <w:tcW w:w="1468" w:type="dxa"/>
          </w:tcPr>
          <w:p w14:paraId="631DC53A" w14:textId="0522B144"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.211</w:t>
            </w:r>
          </w:p>
        </w:tc>
        <w:tc>
          <w:tcPr>
            <w:tcW w:w="1468" w:type="dxa"/>
          </w:tcPr>
          <w:p w14:paraId="082433B4" w14:textId="5CE82DAB"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0.04</w:t>
            </w:r>
          </w:p>
        </w:tc>
      </w:tr>
      <w:tr w:rsidR="00583072" w:rsidRPr="00952041" w14:paraId="54730423" w14:textId="77777777" w:rsidTr="0035569B">
        <w:trPr>
          <w:trHeight w:val="408"/>
        </w:trPr>
        <w:tc>
          <w:tcPr>
            <w:tcW w:w="2263" w:type="dxa"/>
            <w:tcBorders>
              <w:bottom w:val="single" w:sz="4" w:space="0" w:color="auto"/>
            </w:tcBorders>
          </w:tcPr>
          <w:p w14:paraId="06F6400A" w14:textId="77777777" w:rsidR="00583072" w:rsidRPr="00952041" w:rsidRDefault="00583072" w:rsidP="00583072">
            <w:pPr>
              <w:jc w:val="both"/>
              <w:rPr>
                <w:rFonts w:asciiTheme="minorBidi" w:eastAsia="Times New Roman" w:hAnsiTheme="minorBidi" w:cstheme="minorBidi"/>
              </w:rPr>
            </w:pPr>
            <w:r w:rsidRPr="00952041">
              <w:rPr>
                <w:rFonts w:asciiTheme="minorBidi" w:eastAsia="Times New Roman" w:hAnsiTheme="minorBidi" w:cstheme="minorBidi"/>
              </w:rPr>
              <w:t>Group x Timepoint</w:t>
            </w:r>
          </w:p>
        </w:tc>
        <w:tc>
          <w:tcPr>
            <w:tcW w:w="843" w:type="dxa"/>
            <w:tcBorders>
              <w:bottom w:val="single" w:sz="4" w:space="0" w:color="auto"/>
            </w:tcBorders>
          </w:tcPr>
          <w:p w14:paraId="30037C8D" w14:textId="0A96F55D"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2</w:t>
            </w:r>
          </w:p>
        </w:tc>
        <w:tc>
          <w:tcPr>
            <w:tcW w:w="1477" w:type="dxa"/>
            <w:tcBorders>
              <w:bottom w:val="single" w:sz="4" w:space="0" w:color="auto"/>
            </w:tcBorders>
          </w:tcPr>
          <w:p w14:paraId="10CDFA8D" w14:textId="75E79550"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53</w:t>
            </w:r>
          </w:p>
        </w:tc>
        <w:tc>
          <w:tcPr>
            <w:tcW w:w="1468" w:type="dxa"/>
            <w:tcBorders>
              <w:bottom w:val="single" w:sz="4" w:space="0" w:color="auto"/>
            </w:tcBorders>
          </w:tcPr>
          <w:p w14:paraId="4911B815" w14:textId="5C0FF098"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2.93</w:t>
            </w:r>
          </w:p>
        </w:tc>
        <w:tc>
          <w:tcPr>
            <w:tcW w:w="1468" w:type="dxa"/>
            <w:tcBorders>
              <w:bottom w:val="single" w:sz="4" w:space="0" w:color="auto"/>
            </w:tcBorders>
          </w:tcPr>
          <w:p w14:paraId="47CFD4B2" w14:textId="5FE183DE"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.064</w:t>
            </w:r>
          </w:p>
        </w:tc>
        <w:tc>
          <w:tcPr>
            <w:tcW w:w="1468" w:type="dxa"/>
            <w:tcBorders>
              <w:bottom w:val="single" w:sz="4" w:space="0" w:color="auto"/>
            </w:tcBorders>
          </w:tcPr>
          <w:p w14:paraId="0B1F8D0E" w14:textId="550D3584" w:rsidR="00583072" w:rsidRPr="00952041" w:rsidRDefault="00583072" w:rsidP="00583072">
            <w:pPr>
              <w:jc w:val="both"/>
              <w:rPr>
                <w:rFonts w:asciiTheme="minorBidi" w:eastAsia="Times New Roman" w:hAnsiTheme="minorBidi" w:cstheme="minorBidi"/>
              </w:rPr>
            </w:pPr>
            <w:r w:rsidRPr="00952041">
              <w:rPr>
                <w:rFonts w:asciiTheme="minorBidi" w:hAnsiTheme="minorBidi" w:cstheme="minorBidi"/>
              </w:rPr>
              <w:t>0.</w:t>
            </w:r>
            <w:r w:rsidR="0035569B" w:rsidRPr="00952041">
              <w:rPr>
                <w:rFonts w:asciiTheme="minorBidi" w:hAnsiTheme="minorBidi" w:cstheme="minorBidi"/>
              </w:rPr>
              <w:t>10</w:t>
            </w:r>
          </w:p>
        </w:tc>
      </w:tr>
    </w:tbl>
    <w:p w14:paraId="224BAB0E" w14:textId="77777777" w:rsidR="005C238A" w:rsidRPr="00952041" w:rsidRDefault="005C238A" w:rsidP="00FD7856">
      <w:pPr>
        <w:jc w:val="both"/>
        <w:rPr>
          <w:rFonts w:ascii="Arial" w:eastAsia="Times New Roman" w:hAnsi="Arial" w:cs="Arial"/>
          <w:b/>
          <w:bCs/>
        </w:rPr>
      </w:pPr>
    </w:p>
    <w:p w14:paraId="5AF8FEE8" w14:textId="4BEDEB30" w:rsidR="00FD7856" w:rsidRPr="00952041" w:rsidRDefault="00FD7856" w:rsidP="00FD7856">
      <w:pPr>
        <w:jc w:val="both"/>
        <w:rPr>
          <w:rFonts w:ascii="Arial" w:eastAsia="Times New Roman" w:hAnsi="Arial" w:cs="Arial"/>
          <w:b/>
          <w:bCs/>
        </w:rPr>
      </w:pPr>
      <w:r w:rsidRPr="00952041">
        <w:rPr>
          <w:rFonts w:ascii="Arial" w:eastAsia="Times New Roman" w:hAnsi="Arial" w:cs="Arial"/>
          <w:b/>
          <w:bCs/>
        </w:rPr>
        <w:t xml:space="preserve">Table 7. Comparisons from independent t-tests of response inhibition and context monitoring groups based on pre-post changes in cognitive control indices. </w:t>
      </w:r>
    </w:p>
    <w:tbl>
      <w:tblPr>
        <w:tblStyle w:val="TableGrid"/>
        <w:tblpPr w:leftFromText="180" w:rightFromText="180" w:vertAnchor="page" w:horzAnchor="margin" w:tblpY="7233"/>
        <w:tblW w:w="9702" w:type="dxa"/>
        <w:tblBorders>
          <w:top w:val="single" w:sz="6" w:space="0" w:color="auto"/>
          <w:left w:val="none" w:sz="0" w:space="0" w:color="auto"/>
          <w:bottom w:val="single" w:sz="6"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03"/>
        <w:gridCol w:w="1078"/>
        <w:gridCol w:w="1276"/>
        <w:gridCol w:w="1134"/>
        <w:gridCol w:w="1275"/>
        <w:gridCol w:w="1134"/>
        <w:gridCol w:w="1202"/>
      </w:tblGrid>
      <w:tr w:rsidR="00897E96" w:rsidRPr="00952041" w14:paraId="7AFACCAD" w14:textId="77777777" w:rsidTr="00897E96">
        <w:trPr>
          <w:trHeight w:val="411"/>
        </w:trPr>
        <w:tc>
          <w:tcPr>
            <w:tcW w:w="2603" w:type="dxa"/>
            <w:vMerge w:val="restart"/>
            <w:tcBorders>
              <w:top w:val="single" w:sz="6" w:space="0" w:color="auto"/>
              <w:bottom w:val="single" w:sz="6" w:space="0" w:color="auto"/>
            </w:tcBorders>
          </w:tcPr>
          <w:p w14:paraId="2428E4A5" w14:textId="77777777" w:rsidR="00897E96" w:rsidRPr="00952041" w:rsidRDefault="00897E96" w:rsidP="00897E96">
            <w:pPr>
              <w:jc w:val="both"/>
              <w:rPr>
                <w:rFonts w:ascii="Arial" w:eastAsia="Times New Roman" w:hAnsi="Arial" w:cs="Arial"/>
              </w:rPr>
            </w:pPr>
          </w:p>
        </w:tc>
        <w:tc>
          <w:tcPr>
            <w:tcW w:w="2354" w:type="dxa"/>
            <w:gridSpan w:val="2"/>
            <w:tcBorders>
              <w:top w:val="single" w:sz="6" w:space="0" w:color="auto"/>
              <w:bottom w:val="single" w:sz="6" w:space="0" w:color="auto"/>
            </w:tcBorders>
          </w:tcPr>
          <w:p w14:paraId="4FD8568C" w14:textId="77777777" w:rsidR="00897E96" w:rsidRPr="00952041" w:rsidRDefault="00897E96" w:rsidP="00897E96">
            <w:pPr>
              <w:jc w:val="center"/>
              <w:rPr>
                <w:rFonts w:ascii="Arial" w:eastAsia="Times New Roman" w:hAnsi="Arial" w:cs="Arial"/>
                <w:i/>
                <w:iCs/>
              </w:rPr>
            </w:pPr>
            <w:r w:rsidRPr="00952041">
              <w:rPr>
                <w:rFonts w:ascii="Arial" w:eastAsia="Times New Roman" w:hAnsi="Arial" w:cs="Arial"/>
                <w:i/>
                <w:iCs/>
              </w:rPr>
              <w:t>Response Inhibition Group</w:t>
            </w:r>
          </w:p>
        </w:tc>
        <w:tc>
          <w:tcPr>
            <w:tcW w:w="2409" w:type="dxa"/>
            <w:gridSpan w:val="2"/>
            <w:tcBorders>
              <w:top w:val="single" w:sz="6" w:space="0" w:color="auto"/>
              <w:bottom w:val="single" w:sz="6" w:space="0" w:color="auto"/>
            </w:tcBorders>
          </w:tcPr>
          <w:p w14:paraId="397D1313" w14:textId="77777777" w:rsidR="00897E96" w:rsidRPr="00952041" w:rsidRDefault="00897E96" w:rsidP="00897E96">
            <w:pPr>
              <w:jc w:val="center"/>
              <w:rPr>
                <w:rFonts w:ascii="Arial" w:eastAsia="Times New Roman" w:hAnsi="Arial" w:cs="Arial"/>
                <w:i/>
                <w:iCs/>
              </w:rPr>
            </w:pPr>
            <w:r w:rsidRPr="00952041">
              <w:rPr>
                <w:rFonts w:ascii="Arial" w:eastAsia="Times New Roman" w:hAnsi="Arial" w:cs="Arial"/>
                <w:i/>
                <w:iCs/>
              </w:rPr>
              <w:t>Context Monitoring Group</w:t>
            </w:r>
          </w:p>
          <w:p w14:paraId="0E518E0E" w14:textId="77777777" w:rsidR="00897E96" w:rsidRPr="00952041" w:rsidRDefault="00897E96" w:rsidP="00897E96">
            <w:pPr>
              <w:jc w:val="center"/>
              <w:rPr>
                <w:rFonts w:ascii="Arial" w:eastAsia="Times New Roman" w:hAnsi="Arial" w:cs="Arial"/>
              </w:rPr>
            </w:pPr>
          </w:p>
        </w:tc>
        <w:tc>
          <w:tcPr>
            <w:tcW w:w="2336" w:type="dxa"/>
            <w:gridSpan w:val="2"/>
            <w:tcBorders>
              <w:top w:val="single" w:sz="6" w:space="0" w:color="auto"/>
              <w:bottom w:val="single" w:sz="6" w:space="0" w:color="auto"/>
            </w:tcBorders>
          </w:tcPr>
          <w:p w14:paraId="69C373DE" w14:textId="77777777" w:rsidR="00897E96" w:rsidRPr="00952041" w:rsidRDefault="00897E96" w:rsidP="00897E96">
            <w:pPr>
              <w:jc w:val="center"/>
              <w:rPr>
                <w:rFonts w:ascii="Arial" w:eastAsia="Times New Roman" w:hAnsi="Arial" w:cs="Arial"/>
                <w:i/>
                <w:iCs/>
              </w:rPr>
            </w:pPr>
            <w:r w:rsidRPr="00952041">
              <w:rPr>
                <w:rFonts w:ascii="Arial" w:eastAsia="Times New Roman" w:hAnsi="Arial" w:cs="Arial"/>
                <w:i/>
                <w:iCs/>
              </w:rPr>
              <w:t>Response Speed Group</w:t>
            </w:r>
          </w:p>
          <w:p w14:paraId="0A41021D" w14:textId="77777777" w:rsidR="00897E96" w:rsidRPr="00952041" w:rsidRDefault="00897E96" w:rsidP="00897E96">
            <w:pPr>
              <w:jc w:val="center"/>
              <w:rPr>
                <w:rFonts w:ascii="Arial" w:eastAsia="Times New Roman" w:hAnsi="Arial" w:cs="Arial"/>
                <w:i/>
                <w:iCs/>
              </w:rPr>
            </w:pPr>
          </w:p>
        </w:tc>
      </w:tr>
      <w:tr w:rsidR="00897E96" w:rsidRPr="00952041" w14:paraId="6C4584F4" w14:textId="77777777" w:rsidTr="00897E96">
        <w:trPr>
          <w:trHeight w:val="156"/>
        </w:trPr>
        <w:tc>
          <w:tcPr>
            <w:tcW w:w="2603" w:type="dxa"/>
            <w:vMerge/>
            <w:tcBorders>
              <w:top w:val="single" w:sz="6" w:space="0" w:color="auto"/>
              <w:bottom w:val="single" w:sz="6" w:space="0" w:color="auto"/>
            </w:tcBorders>
          </w:tcPr>
          <w:p w14:paraId="028B0741" w14:textId="77777777" w:rsidR="00897E96" w:rsidRPr="00952041" w:rsidRDefault="00897E96" w:rsidP="00897E96">
            <w:pPr>
              <w:jc w:val="both"/>
              <w:rPr>
                <w:rFonts w:ascii="Arial" w:eastAsia="Times New Roman" w:hAnsi="Arial" w:cs="Arial"/>
              </w:rPr>
            </w:pPr>
          </w:p>
        </w:tc>
        <w:tc>
          <w:tcPr>
            <w:tcW w:w="2354" w:type="dxa"/>
            <w:gridSpan w:val="2"/>
            <w:tcBorders>
              <w:top w:val="single" w:sz="6" w:space="0" w:color="auto"/>
              <w:bottom w:val="single" w:sz="6" w:space="0" w:color="auto"/>
            </w:tcBorders>
          </w:tcPr>
          <w:p w14:paraId="2AA20C93" w14:textId="77777777" w:rsidR="00897E96" w:rsidRPr="00952041" w:rsidRDefault="00897E96" w:rsidP="00897E96">
            <w:pPr>
              <w:jc w:val="center"/>
              <w:rPr>
                <w:rFonts w:ascii="Arial" w:eastAsia="Times New Roman" w:hAnsi="Arial" w:cs="Arial"/>
                <w:i/>
                <w:iCs/>
              </w:rPr>
            </w:pPr>
            <w:r w:rsidRPr="00952041">
              <w:rPr>
                <w:rFonts w:ascii="Arial" w:eastAsia="Times New Roman" w:hAnsi="Arial" w:cs="Arial"/>
              </w:rPr>
              <w:t>M (SD)</w:t>
            </w:r>
          </w:p>
        </w:tc>
        <w:tc>
          <w:tcPr>
            <w:tcW w:w="2409" w:type="dxa"/>
            <w:gridSpan w:val="2"/>
            <w:tcBorders>
              <w:top w:val="single" w:sz="6" w:space="0" w:color="auto"/>
              <w:bottom w:val="single" w:sz="6" w:space="0" w:color="auto"/>
            </w:tcBorders>
          </w:tcPr>
          <w:p w14:paraId="25C93394" w14:textId="77777777" w:rsidR="00897E96" w:rsidRPr="00952041" w:rsidRDefault="00897E96" w:rsidP="00897E96">
            <w:pPr>
              <w:jc w:val="center"/>
              <w:rPr>
                <w:rFonts w:ascii="Arial" w:eastAsia="Times New Roman" w:hAnsi="Arial" w:cs="Arial"/>
                <w:i/>
                <w:iCs/>
              </w:rPr>
            </w:pPr>
            <w:r w:rsidRPr="00952041">
              <w:rPr>
                <w:rFonts w:ascii="Arial" w:eastAsia="Times New Roman" w:hAnsi="Arial" w:cs="Arial"/>
              </w:rPr>
              <w:t>M (SD)</w:t>
            </w:r>
          </w:p>
        </w:tc>
        <w:tc>
          <w:tcPr>
            <w:tcW w:w="2336" w:type="dxa"/>
            <w:gridSpan w:val="2"/>
            <w:tcBorders>
              <w:top w:val="single" w:sz="6" w:space="0" w:color="auto"/>
              <w:bottom w:val="single" w:sz="6" w:space="0" w:color="auto"/>
            </w:tcBorders>
          </w:tcPr>
          <w:p w14:paraId="32CC8CE2" w14:textId="77777777" w:rsidR="00897E96" w:rsidRPr="00952041" w:rsidRDefault="00897E96" w:rsidP="00897E96">
            <w:pPr>
              <w:jc w:val="center"/>
              <w:rPr>
                <w:rFonts w:ascii="Arial" w:eastAsia="Times New Roman" w:hAnsi="Arial" w:cs="Arial"/>
                <w:i/>
                <w:iCs/>
              </w:rPr>
            </w:pPr>
            <w:r w:rsidRPr="00952041">
              <w:rPr>
                <w:rFonts w:ascii="Arial" w:eastAsia="Times New Roman" w:hAnsi="Arial" w:cs="Arial"/>
              </w:rPr>
              <w:t>M (SD)</w:t>
            </w:r>
          </w:p>
        </w:tc>
      </w:tr>
      <w:tr w:rsidR="00897E96" w:rsidRPr="00952041" w14:paraId="494B6FF0" w14:textId="77777777" w:rsidTr="00897E96">
        <w:trPr>
          <w:trHeight w:val="274"/>
        </w:trPr>
        <w:tc>
          <w:tcPr>
            <w:tcW w:w="2603" w:type="dxa"/>
            <w:tcBorders>
              <w:top w:val="single" w:sz="6" w:space="0" w:color="auto"/>
              <w:bottom w:val="nil"/>
            </w:tcBorders>
          </w:tcPr>
          <w:p w14:paraId="420A7017" w14:textId="77777777" w:rsidR="00897E96" w:rsidRPr="00952041" w:rsidRDefault="00897E96" w:rsidP="00897E96">
            <w:pPr>
              <w:jc w:val="both"/>
              <w:rPr>
                <w:rFonts w:ascii="Arial" w:eastAsia="Times New Roman" w:hAnsi="Arial" w:cs="Arial"/>
              </w:rPr>
            </w:pPr>
          </w:p>
        </w:tc>
        <w:tc>
          <w:tcPr>
            <w:tcW w:w="1078" w:type="dxa"/>
            <w:tcBorders>
              <w:top w:val="single" w:sz="6" w:space="0" w:color="auto"/>
              <w:bottom w:val="nil"/>
            </w:tcBorders>
          </w:tcPr>
          <w:p w14:paraId="257AE81E"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Pre-test</w:t>
            </w:r>
          </w:p>
        </w:tc>
        <w:tc>
          <w:tcPr>
            <w:tcW w:w="1276" w:type="dxa"/>
            <w:tcBorders>
              <w:top w:val="single" w:sz="6" w:space="0" w:color="auto"/>
              <w:bottom w:val="nil"/>
            </w:tcBorders>
          </w:tcPr>
          <w:p w14:paraId="77277E7E"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Post-test</w:t>
            </w:r>
          </w:p>
        </w:tc>
        <w:tc>
          <w:tcPr>
            <w:tcW w:w="1134" w:type="dxa"/>
            <w:tcBorders>
              <w:top w:val="single" w:sz="6" w:space="0" w:color="auto"/>
              <w:bottom w:val="nil"/>
            </w:tcBorders>
          </w:tcPr>
          <w:p w14:paraId="412C9F6F"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Pre-test</w:t>
            </w:r>
          </w:p>
        </w:tc>
        <w:tc>
          <w:tcPr>
            <w:tcW w:w="1275" w:type="dxa"/>
            <w:tcBorders>
              <w:top w:val="single" w:sz="6" w:space="0" w:color="auto"/>
              <w:bottom w:val="nil"/>
            </w:tcBorders>
          </w:tcPr>
          <w:p w14:paraId="67ED424F"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Post-test</w:t>
            </w:r>
          </w:p>
        </w:tc>
        <w:tc>
          <w:tcPr>
            <w:tcW w:w="1134" w:type="dxa"/>
            <w:tcBorders>
              <w:top w:val="single" w:sz="6" w:space="0" w:color="auto"/>
              <w:bottom w:val="nil"/>
            </w:tcBorders>
          </w:tcPr>
          <w:p w14:paraId="1415BA80"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Pre-test</w:t>
            </w:r>
          </w:p>
        </w:tc>
        <w:tc>
          <w:tcPr>
            <w:tcW w:w="1202" w:type="dxa"/>
            <w:tcBorders>
              <w:top w:val="single" w:sz="6" w:space="0" w:color="auto"/>
              <w:bottom w:val="nil"/>
            </w:tcBorders>
          </w:tcPr>
          <w:p w14:paraId="20A08643"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Post-test</w:t>
            </w:r>
          </w:p>
        </w:tc>
      </w:tr>
      <w:tr w:rsidR="00897E96" w:rsidRPr="00952041" w14:paraId="0D9E8D59" w14:textId="77777777" w:rsidTr="00897E96">
        <w:trPr>
          <w:trHeight w:val="268"/>
        </w:trPr>
        <w:tc>
          <w:tcPr>
            <w:tcW w:w="2603" w:type="dxa"/>
            <w:tcBorders>
              <w:top w:val="nil"/>
            </w:tcBorders>
          </w:tcPr>
          <w:p w14:paraId="6E121B7B" w14:textId="77777777" w:rsidR="00897E96" w:rsidRPr="00952041" w:rsidRDefault="00897E96" w:rsidP="00897E96">
            <w:pPr>
              <w:jc w:val="both"/>
              <w:rPr>
                <w:rFonts w:ascii="Arial" w:eastAsia="Times New Roman" w:hAnsi="Arial" w:cs="Arial"/>
              </w:rPr>
            </w:pPr>
            <w:r w:rsidRPr="00952041">
              <w:rPr>
                <w:rFonts w:ascii="Arial" w:eastAsia="Times New Roman" w:hAnsi="Arial" w:cs="Arial"/>
              </w:rPr>
              <w:t>mean SSRT (s)</w:t>
            </w:r>
          </w:p>
          <w:p w14:paraId="47B540F5" w14:textId="77777777" w:rsidR="00897E96" w:rsidRPr="00952041" w:rsidRDefault="00897E96" w:rsidP="00897E96">
            <w:pPr>
              <w:jc w:val="both"/>
              <w:rPr>
                <w:rFonts w:ascii="Arial" w:eastAsia="Times New Roman" w:hAnsi="Arial" w:cs="Arial"/>
              </w:rPr>
            </w:pPr>
          </w:p>
          <w:p w14:paraId="0F89D9D6" w14:textId="77777777" w:rsidR="00897E96" w:rsidRPr="00952041" w:rsidRDefault="00897E96" w:rsidP="00897E96">
            <w:pPr>
              <w:jc w:val="both"/>
              <w:rPr>
                <w:rFonts w:ascii="Arial" w:eastAsia="Times New Roman" w:hAnsi="Arial" w:cs="Arial"/>
              </w:rPr>
            </w:pPr>
          </w:p>
        </w:tc>
        <w:tc>
          <w:tcPr>
            <w:tcW w:w="1078" w:type="dxa"/>
            <w:tcBorders>
              <w:top w:val="nil"/>
            </w:tcBorders>
          </w:tcPr>
          <w:p w14:paraId="3676B09F"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0.24 (0.07)</w:t>
            </w:r>
          </w:p>
        </w:tc>
        <w:tc>
          <w:tcPr>
            <w:tcW w:w="1276" w:type="dxa"/>
            <w:tcBorders>
              <w:top w:val="nil"/>
            </w:tcBorders>
          </w:tcPr>
          <w:p w14:paraId="0262A15A"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0.20 (0.07)</w:t>
            </w:r>
          </w:p>
        </w:tc>
        <w:tc>
          <w:tcPr>
            <w:tcW w:w="1134" w:type="dxa"/>
            <w:tcBorders>
              <w:top w:val="nil"/>
            </w:tcBorders>
          </w:tcPr>
          <w:p w14:paraId="1CD4A827"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0.22 (0.08)</w:t>
            </w:r>
          </w:p>
        </w:tc>
        <w:tc>
          <w:tcPr>
            <w:tcW w:w="1275" w:type="dxa"/>
            <w:tcBorders>
              <w:top w:val="nil"/>
            </w:tcBorders>
          </w:tcPr>
          <w:p w14:paraId="2543AB53"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0.27</w:t>
            </w:r>
          </w:p>
          <w:p w14:paraId="301060C0"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(0.10)</w:t>
            </w:r>
          </w:p>
        </w:tc>
        <w:tc>
          <w:tcPr>
            <w:tcW w:w="1134" w:type="dxa"/>
            <w:tcBorders>
              <w:top w:val="nil"/>
            </w:tcBorders>
          </w:tcPr>
          <w:p w14:paraId="7F5C782B"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0.24</w:t>
            </w:r>
          </w:p>
          <w:p w14:paraId="197B0255"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(0.07)</w:t>
            </w:r>
          </w:p>
        </w:tc>
        <w:tc>
          <w:tcPr>
            <w:tcW w:w="1202" w:type="dxa"/>
            <w:tcBorders>
              <w:top w:val="nil"/>
            </w:tcBorders>
          </w:tcPr>
          <w:p w14:paraId="1F154256"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0.23 (0.08)</w:t>
            </w:r>
          </w:p>
        </w:tc>
      </w:tr>
      <w:tr w:rsidR="00897E96" w:rsidRPr="00952041" w14:paraId="42C2F8F5" w14:textId="77777777" w:rsidTr="00897E96">
        <w:trPr>
          <w:trHeight w:val="274"/>
        </w:trPr>
        <w:tc>
          <w:tcPr>
            <w:tcW w:w="2603" w:type="dxa"/>
          </w:tcPr>
          <w:p w14:paraId="16A15A57" w14:textId="77777777" w:rsidR="00897E96" w:rsidRPr="00952041" w:rsidRDefault="00897E96" w:rsidP="00897E96">
            <w:pPr>
              <w:jc w:val="both"/>
              <w:rPr>
                <w:rFonts w:ascii="Arial" w:eastAsia="Times New Roman" w:hAnsi="Arial" w:cs="Arial"/>
              </w:rPr>
            </w:pPr>
            <w:r w:rsidRPr="00952041">
              <w:rPr>
                <w:rFonts w:ascii="Arial" w:eastAsia="Times New Roman" w:hAnsi="Arial" w:cs="Arial"/>
              </w:rPr>
              <w:t xml:space="preserve">mean SSD (s) </w:t>
            </w:r>
          </w:p>
          <w:p w14:paraId="47136843" w14:textId="77777777" w:rsidR="00897E96" w:rsidRPr="00952041" w:rsidRDefault="00897E96" w:rsidP="00897E96">
            <w:pPr>
              <w:jc w:val="both"/>
              <w:rPr>
                <w:rFonts w:ascii="Arial" w:eastAsia="Times New Roman" w:hAnsi="Arial" w:cs="Arial"/>
              </w:rPr>
            </w:pPr>
          </w:p>
          <w:p w14:paraId="4E93B612" w14:textId="77777777" w:rsidR="00897E96" w:rsidRPr="00952041" w:rsidRDefault="00897E96" w:rsidP="00897E96">
            <w:pPr>
              <w:jc w:val="both"/>
              <w:rPr>
                <w:rFonts w:ascii="Arial" w:eastAsia="Times New Roman" w:hAnsi="Arial" w:cs="Arial"/>
              </w:rPr>
            </w:pPr>
          </w:p>
        </w:tc>
        <w:tc>
          <w:tcPr>
            <w:tcW w:w="1078" w:type="dxa"/>
          </w:tcPr>
          <w:p w14:paraId="13BCA151"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0.24 (0.12)</w:t>
            </w:r>
          </w:p>
        </w:tc>
        <w:tc>
          <w:tcPr>
            <w:tcW w:w="1276" w:type="dxa"/>
          </w:tcPr>
          <w:p w14:paraId="46854C8F"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0.35 (0.09)</w:t>
            </w:r>
          </w:p>
        </w:tc>
        <w:tc>
          <w:tcPr>
            <w:tcW w:w="1134" w:type="dxa"/>
          </w:tcPr>
          <w:p w14:paraId="02D6E345"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0.25 (0.14)</w:t>
            </w:r>
          </w:p>
        </w:tc>
        <w:tc>
          <w:tcPr>
            <w:tcW w:w="1275" w:type="dxa"/>
          </w:tcPr>
          <w:p w14:paraId="08D96EF7"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0.26</w:t>
            </w:r>
          </w:p>
          <w:p w14:paraId="1882A33F"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(0.11)</w:t>
            </w:r>
          </w:p>
        </w:tc>
        <w:tc>
          <w:tcPr>
            <w:tcW w:w="1134" w:type="dxa"/>
          </w:tcPr>
          <w:p w14:paraId="66BD641E"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0.22</w:t>
            </w:r>
          </w:p>
          <w:p w14:paraId="0AB6C55B"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(0.13)</w:t>
            </w:r>
          </w:p>
        </w:tc>
        <w:tc>
          <w:tcPr>
            <w:tcW w:w="1202" w:type="dxa"/>
          </w:tcPr>
          <w:p w14:paraId="20BDE5D0"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0.20</w:t>
            </w:r>
          </w:p>
          <w:p w14:paraId="3026276B"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(0.09)</w:t>
            </w:r>
          </w:p>
        </w:tc>
      </w:tr>
      <w:tr w:rsidR="00897E96" w:rsidRPr="00952041" w14:paraId="0036EBA1" w14:textId="77777777" w:rsidTr="00897E96">
        <w:trPr>
          <w:trHeight w:val="274"/>
        </w:trPr>
        <w:tc>
          <w:tcPr>
            <w:tcW w:w="2603" w:type="dxa"/>
          </w:tcPr>
          <w:p w14:paraId="4CD5949D" w14:textId="77777777" w:rsidR="00897E96" w:rsidRPr="00952041" w:rsidRDefault="00897E96" w:rsidP="00897E96">
            <w:pPr>
              <w:jc w:val="both"/>
              <w:rPr>
                <w:rFonts w:ascii="Arial" w:eastAsia="Times New Roman" w:hAnsi="Arial" w:cs="Arial"/>
              </w:rPr>
            </w:pPr>
            <w:r w:rsidRPr="00952041">
              <w:rPr>
                <w:rFonts w:ascii="Arial" w:eastAsia="Times New Roman" w:hAnsi="Arial" w:cs="Arial"/>
              </w:rPr>
              <w:t>Correct inhibitions (%)</w:t>
            </w:r>
          </w:p>
          <w:p w14:paraId="38B31B0F" w14:textId="77777777" w:rsidR="00897E96" w:rsidRPr="00952041" w:rsidRDefault="00897E96" w:rsidP="00897E96">
            <w:pPr>
              <w:jc w:val="both"/>
              <w:rPr>
                <w:rFonts w:ascii="Arial" w:eastAsia="Times New Roman" w:hAnsi="Arial" w:cs="Arial"/>
              </w:rPr>
            </w:pPr>
          </w:p>
          <w:p w14:paraId="4A21E7FD" w14:textId="77777777" w:rsidR="00897E96" w:rsidRPr="00952041" w:rsidRDefault="00897E96" w:rsidP="00897E96">
            <w:pPr>
              <w:jc w:val="both"/>
              <w:rPr>
                <w:rFonts w:ascii="Arial" w:eastAsia="Times New Roman" w:hAnsi="Arial" w:cs="Arial"/>
              </w:rPr>
            </w:pPr>
          </w:p>
        </w:tc>
        <w:tc>
          <w:tcPr>
            <w:tcW w:w="1078" w:type="dxa"/>
          </w:tcPr>
          <w:p w14:paraId="11CDB113"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0.51</w:t>
            </w:r>
          </w:p>
          <w:p w14:paraId="1B0EE96A"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(0.12)</w:t>
            </w:r>
          </w:p>
        </w:tc>
        <w:tc>
          <w:tcPr>
            <w:tcW w:w="1276" w:type="dxa"/>
          </w:tcPr>
          <w:p w14:paraId="261D543C"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0.60</w:t>
            </w:r>
          </w:p>
          <w:p w14:paraId="4E355BA3"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(0.09)</w:t>
            </w:r>
          </w:p>
        </w:tc>
        <w:tc>
          <w:tcPr>
            <w:tcW w:w="1134" w:type="dxa"/>
          </w:tcPr>
          <w:p w14:paraId="70094DE2"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0.53</w:t>
            </w:r>
          </w:p>
          <w:p w14:paraId="2FFDD6DB"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(0.16)</w:t>
            </w:r>
          </w:p>
        </w:tc>
        <w:tc>
          <w:tcPr>
            <w:tcW w:w="1275" w:type="dxa"/>
          </w:tcPr>
          <w:p w14:paraId="38285DDC"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0.53</w:t>
            </w:r>
          </w:p>
          <w:p w14:paraId="7FA593A4"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(0.10)</w:t>
            </w:r>
          </w:p>
        </w:tc>
        <w:tc>
          <w:tcPr>
            <w:tcW w:w="1134" w:type="dxa"/>
          </w:tcPr>
          <w:p w14:paraId="0E1DE8CD"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0.51</w:t>
            </w:r>
          </w:p>
          <w:p w14:paraId="2C78BB71"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(0.14)</w:t>
            </w:r>
          </w:p>
        </w:tc>
        <w:tc>
          <w:tcPr>
            <w:tcW w:w="1202" w:type="dxa"/>
          </w:tcPr>
          <w:p w14:paraId="2EBBB605"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0.50</w:t>
            </w:r>
          </w:p>
          <w:p w14:paraId="72429ABB"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(0.08)</w:t>
            </w:r>
          </w:p>
        </w:tc>
      </w:tr>
      <w:tr w:rsidR="00897E96" w:rsidRPr="00952041" w14:paraId="28BF365C" w14:textId="77777777" w:rsidTr="00897E96">
        <w:trPr>
          <w:trHeight w:val="274"/>
        </w:trPr>
        <w:tc>
          <w:tcPr>
            <w:tcW w:w="2603" w:type="dxa"/>
          </w:tcPr>
          <w:p w14:paraId="55FA1DFC" w14:textId="77777777" w:rsidR="00897E96" w:rsidRPr="00952041" w:rsidRDefault="00897E96" w:rsidP="00897E96">
            <w:pPr>
              <w:jc w:val="both"/>
              <w:rPr>
                <w:rFonts w:ascii="Arial" w:eastAsia="Times New Roman" w:hAnsi="Arial" w:cs="Arial"/>
              </w:rPr>
            </w:pPr>
            <w:r w:rsidRPr="00952041">
              <w:rPr>
                <w:rFonts w:ascii="Arial" w:eastAsia="Times New Roman" w:hAnsi="Arial" w:cs="Arial"/>
              </w:rPr>
              <w:t>Proactive control (%)</w:t>
            </w:r>
          </w:p>
          <w:p w14:paraId="775D239D" w14:textId="77777777" w:rsidR="00897E96" w:rsidRPr="00952041" w:rsidRDefault="00897E96" w:rsidP="00897E96">
            <w:pPr>
              <w:jc w:val="both"/>
              <w:rPr>
                <w:rFonts w:ascii="Arial" w:eastAsia="Times New Roman" w:hAnsi="Arial" w:cs="Arial"/>
              </w:rPr>
            </w:pPr>
          </w:p>
        </w:tc>
        <w:tc>
          <w:tcPr>
            <w:tcW w:w="1078" w:type="dxa"/>
          </w:tcPr>
          <w:p w14:paraId="4B2C28CF"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-0.07 (0.21)</w:t>
            </w:r>
          </w:p>
        </w:tc>
        <w:tc>
          <w:tcPr>
            <w:tcW w:w="1276" w:type="dxa"/>
          </w:tcPr>
          <w:p w14:paraId="782660E4"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0.04</w:t>
            </w:r>
          </w:p>
          <w:p w14:paraId="736006E8"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(0.13)</w:t>
            </w:r>
          </w:p>
        </w:tc>
        <w:tc>
          <w:tcPr>
            <w:tcW w:w="1134" w:type="dxa"/>
          </w:tcPr>
          <w:p w14:paraId="45F5EAB1"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0.07</w:t>
            </w:r>
          </w:p>
          <w:p w14:paraId="06395E3F"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(0.22)</w:t>
            </w:r>
          </w:p>
        </w:tc>
        <w:tc>
          <w:tcPr>
            <w:tcW w:w="1275" w:type="dxa"/>
          </w:tcPr>
          <w:p w14:paraId="61E15779"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0.02</w:t>
            </w:r>
          </w:p>
          <w:p w14:paraId="1CE5ACD4"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(0.19)</w:t>
            </w:r>
          </w:p>
        </w:tc>
        <w:tc>
          <w:tcPr>
            <w:tcW w:w="1134" w:type="dxa"/>
          </w:tcPr>
          <w:p w14:paraId="3223FBC3"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0.05</w:t>
            </w:r>
          </w:p>
          <w:p w14:paraId="297E2AE7"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(0.14)</w:t>
            </w:r>
          </w:p>
        </w:tc>
        <w:tc>
          <w:tcPr>
            <w:tcW w:w="1202" w:type="dxa"/>
          </w:tcPr>
          <w:p w14:paraId="6840A932"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0.13</w:t>
            </w:r>
          </w:p>
          <w:p w14:paraId="13A7D5BC" w14:textId="77777777" w:rsidR="00897E96" w:rsidRPr="00952041" w:rsidRDefault="00897E96" w:rsidP="00897E96">
            <w:pPr>
              <w:jc w:val="center"/>
              <w:rPr>
                <w:rFonts w:ascii="Arial" w:eastAsia="Times New Roman" w:hAnsi="Arial" w:cs="Arial"/>
              </w:rPr>
            </w:pPr>
            <w:r w:rsidRPr="00952041">
              <w:rPr>
                <w:rFonts w:ascii="Arial" w:eastAsia="Times New Roman" w:hAnsi="Arial" w:cs="Arial"/>
              </w:rPr>
              <w:t>(0.16)</w:t>
            </w:r>
          </w:p>
        </w:tc>
      </w:tr>
    </w:tbl>
    <w:p w14:paraId="5585BAE2" w14:textId="77777777" w:rsidR="00897E96" w:rsidRPr="00952041" w:rsidRDefault="00897E96" w:rsidP="00FD7856">
      <w:pPr>
        <w:jc w:val="both"/>
        <w:rPr>
          <w:rFonts w:ascii="Arial" w:eastAsia="Times New Roman" w:hAnsi="Arial" w:cs="Arial"/>
          <w:b/>
          <w:bCs/>
        </w:rPr>
      </w:pPr>
    </w:p>
    <w:p w14:paraId="0FA1BFDD" w14:textId="77777777" w:rsidR="00897E96" w:rsidRPr="00952041" w:rsidRDefault="00897E96" w:rsidP="00FD7856">
      <w:pPr>
        <w:jc w:val="both"/>
        <w:rPr>
          <w:rFonts w:ascii="Arial" w:eastAsia="Times New Roman" w:hAnsi="Arial" w:cs="Arial"/>
          <w:b/>
          <w:bCs/>
        </w:rPr>
      </w:pPr>
    </w:p>
    <w:p w14:paraId="7C9CC30E" w14:textId="77777777" w:rsidR="00897E96" w:rsidRPr="00952041" w:rsidRDefault="00897E96" w:rsidP="00FD7856">
      <w:pPr>
        <w:jc w:val="both"/>
        <w:rPr>
          <w:rFonts w:ascii="Arial" w:eastAsia="Times New Roman" w:hAnsi="Arial" w:cs="Arial"/>
          <w:b/>
          <w:bCs/>
        </w:rPr>
      </w:pPr>
    </w:p>
    <w:p w14:paraId="3CBADF9D" w14:textId="77777777" w:rsidR="00897E96" w:rsidRPr="00952041" w:rsidRDefault="00897E96" w:rsidP="00FD7856">
      <w:pPr>
        <w:jc w:val="both"/>
        <w:rPr>
          <w:rFonts w:ascii="Arial" w:eastAsia="Times New Roman" w:hAnsi="Arial" w:cs="Arial"/>
          <w:b/>
          <w:bCs/>
        </w:rPr>
      </w:pPr>
    </w:p>
    <w:p w14:paraId="63D63BFC" w14:textId="77777777" w:rsidR="00897E96" w:rsidRPr="00952041" w:rsidRDefault="00897E96" w:rsidP="00FD7856">
      <w:pPr>
        <w:jc w:val="both"/>
        <w:rPr>
          <w:rFonts w:ascii="Arial" w:eastAsia="Times New Roman" w:hAnsi="Arial" w:cs="Arial"/>
          <w:b/>
          <w:bCs/>
        </w:rPr>
      </w:pPr>
    </w:p>
    <w:p w14:paraId="15027BF0" w14:textId="77777777" w:rsidR="00897E96" w:rsidRPr="00952041" w:rsidRDefault="00897E96" w:rsidP="00FD7856">
      <w:pPr>
        <w:jc w:val="both"/>
        <w:rPr>
          <w:rFonts w:ascii="Arial" w:eastAsia="Times New Roman" w:hAnsi="Arial" w:cs="Arial"/>
          <w:b/>
          <w:bCs/>
        </w:rPr>
      </w:pPr>
    </w:p>
    <w:p w14:paraId="4DDFFFC8" w14:textId="77777777" w:rsidR="00897E96" w:rsidRPr="00952041" w:rsidRDefault="00897E96" w:rsidP="00FD7856">
      <w:pPr>
        <w:jc w:val="both"/>
        <w:rPr>
          <w:rFonts w:ascii="Arial" w:eastAsia="Times New Roman" w:hAnsi="Arial" w:cs="Arial"/>
          <w:b/>
          <w:bCs/>
        </w:rPr>
      </w:pPr>
    </w:p>
    <w:p w14:paraId="1C945CF0" w14:textId="77777777" w:rsidR="00897E96" w:rsidRPr="00952041" w:rsidRDefault="00897E96" w:rsidP="00FD7856">
      <w:pPr>
        <w:jc w:val="both"/>
        <w:rPr>
          <w:rFonts w:ascii="Arial" w:eastAsia="Times New Roman" w:hAnsi="Arial" w:cs="Arial"/>
          <w:b/>
          <w:bCs/>
        </w:rPr>
      </w:pPr>
    </w:p>
    <w:p w14:paraId="52781DEB" w14:textId="77777777" w:rsidR="00897E96" w:rsidRPr="00952041" w:rsidRDefault="00897E96" w:rsidP="00FD7856">
      <w:pPr>
        <w:jc w:val="both"/>
        <w:rPr>
          <w:rFonts w:ascii="Arial" w:eastAsia="Times New Roman" w:hAnsi="Arial" w:cs="Arial"/>
          <w:b/>
          <w:bCs/>
        </w:rPr>
      </w:pPr>
    </w:p>
    <w:p w14:paraId="313E75F9" w14:textId="77777777" w:rsidR="00897E96" w:rsidRPr="00952041" w:rsidRDefault="00897E96" w:rsidP="00FD7856">
      <w:pPr>
        <w:jc w:val="both"/>
        <w:rPr>
          <w:rFonts w:ascii="Arial" w:eastAsia="Times New Roman" w:hAnsi="Arial" w:cs="Arial"/>
          <w:b/>
          <w:bCs/>
        </w:rPr>
      </w:pPr>
    </w:p>
    <w:p w14:paraId="7B86077E" w14:textId="77777777" w:rsidR="00897E96" w:rsidRPr="00952041" w:rsidRDefault="00897E96" w:rsidP="00FD7856">
      <w:pPr>
        <w:jc w:val="both"/>
        <w:rPr>
          <w:rFonts w:ascii="Arial" w:eastAsia="Times New Roman" w:hAnsi="Arial" w:cs="Arial"/>
          <w:b/>
          <w:bCs/>
        </w:rPr>
      </w:pPr>
    </w:p>
    <w:p w14:paraId="39CA004D" w14:textId="77777777" w:rsidR="005C238A" w:rsidRPr="00952041" w:rsidRDefault="005C238A" w:rsidP="00DF6F8A">
      <w:pPr>
        <w:jc w:val="both"/>
        <w:rPr>
          <w:rFonts w:ascii="Arial" w:eastAsia="Times New Roman" w:hAnsi="Arial" w:cs="Arial"/>
          <w:b/>
          <w:bCs/>
        </w:rPr>
      </w:pPr>
    </w:p>
    <w:p w14:paraId="17E09268" w14:textId="38308E25" w:rsidR="003A0D20" w:rsidRPr="00952041" w:rsidRDefault="003A0D20" w:rsidP="00DF6F8A">
      <w:pPr>
        <w:jc w:val="both"/>
        <w:rPr>
          <w:rFonts w:ascii="Arial" w:eastAsia="Times New Roman" w:hAnsi="Arial" w:cs="Arial"/>
          <w:b/>
          <w:bCs/>
        </w:rPr>
      </w:pPr>
      <w:r w:rsidRPr="00952041">
        <w:rPr>
          <w:rFonts w:ascii="Arial" w:eastAsia="Times New Roman" w:hAnsi="Arial" w:cs="Arial"/>
          <w:b/>
          <w:bCs/>
        </w:rPr>
        <w:lastRenderedPageBreak/>
        <w:t xml:space="preserve">Table </w:t>
      </w:r>
      <w:r w:rsidR="00FD7856" w:rsidRPr="00952041">
        <w:rPr>
          <w:rFonts w:ascii="Arial" w:eastAsia="Times New Roman" w:hAnsi="Arial" w:cs="Arial"/>
          <w:b/>
          <w:bCs/>
        </w:rPr>
        <w:t>8</w:t>
      </w:r>
      <w:r w:rsidRPr="00952041">
        <w:rPr>
          <w:rFonts w:ascii="Arial" w:eastAsia="Times New Roman" w:hAnsi="Arial" w:cs="Arial"/>
          <w:b/>
          <w:bCs/>
        </w:rPr>
        <w:t xml:space="preserve">. Comparisons from independent t-tests of response inhibition and context monitoring groups based on pre-post changes in cognitive control indices. </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3"/>
        <w:gridCol w:w="1576"/>
        <w:gridCol w:w="351"/>
        <w:gridCol w:w="1606"/>
        <w:gridCol w:w="1767"/>
        <w:gridCol w:w="1291"/>
      </w:tblGrid>
      <w:tr w:rsidR="003A0D20" w:rsidRPr="00952041" w14:paraId="5EE1C06B" w14:textId="77777777" w:rsidTr="00B16C3B">
        <w:trPr>
          <w:trHeight w:val="305"/>
        </w:trPr>
        <w:tc>
          <w:tcPr>
            <w:tcW w:w="2623" w:type="dxa"/>
            <w:tcBorders>
              <w:top w:val="single" w:sz="8" w:space="0" w:color="auto"/>
            </w:tcBorders>
          </w:tcPr>
          <w:p w14:paraId="1D5D5E59" w14:textId="77777777" w:rsidR="003A0D20" w:rsidRPr="00952041" w:rsidRDefault="003A0D20" w:rsidP="00B16C3B">
            <w:pPr>
              <w:jc w:val="both"/>
              <w:rPr>
                <w:rFonts w:ascii="Arial" w:eastAsia="Times New Roman" w:hAnsi="Arial" w:cs="Arial"/>
              </w:rPr>
            </w:pPr>
          </w:p>
        </w:tc>
        <w:tc>
          <w:tcPr>
            <w:tcW w:w="1576" w:type="dxa"/>
            <w:tcBorders>
              <w:top w:val="single" w:sz="8" w:space="0" w:color="auto"/>
              <w:bottom w:val="single" w:sz="8" w:space="0" w:color="auto"/>
            </w:tcBorders>
          </w:tcPr>
          <w:p w14:paraId="21F94983" w14:textId="77777777" w:rsidR="003A0D20" w:rsidRPr="00952041" w:rsidRDefault="003A0D20" w:rsidP="00B16C3B">
            <w:pPr>
              <w:jc w:val="center"/>
              <w:rPr>
                <w:rFonts w:ascii="Arial" w:eastAsia="Times New Roman" w:hAnsi="Arial" w:cs="Arial"/>
                <w:i/>
                <w:iCs/>
              </w:rPr>
            </w:pPr>
            <w:r w:rsidRPr="00952041">
              <w:rPr>
                <w:rFonts w:ascii="Arial" w:eastAsia="Times New Roman" w:hAnsi="Arial" w:cs="Arial"/>
                <w:i/>
                <w:iCs/>
              </w:rPr>
              <w:t>Response Inhibition Group</w:t>
            </w:r>
          </w:p>
        </w:tc>
        <w:tc>
          <w:tcPr>
            <w:tcW w:w="351" w:type="dxa"/>
            <w:tcBorders>
              <w:top w:val="single" w:sz="8" w:space="0" w:color="auto"/>
            </w:tcBorders>
          </w:tcPr>
          <w:p w14:paraId="7385DD82" w14:textId="77777777" w:rsidR="003A0D20" w:rsidRPr="00952041" w:rsidRDefault="003A0D20" w:rsidP="00B16C3B">
            <w:pPr>
              <w:jc w:val="center"/>
              <w:rPr>
                <w:rFonts w:ascii="Arial" w:eastAsia="Times New Roman" w:hAnsi="Arial" w:cs="Arial"/>
                <w:i/>
                <w:iCs/>
              </w:rPr>
            </w:pPr>
          </w:p>
        </w:tc>
        <w:tc>
          <w:tcPr>
            <w:tcW w:w="1606" w:type="dxa"/>
            <w:tcBorders>
              <w:top w:val="single" w:sz="8" w:space="0" w:color="auto"/>
              <w:bottom w:val="single" w:sz="8" w:space="0" w:color="auto"/>
            </w:tcBorders>
          </w:tcPr>
          <w:p w14:paraId="718FC9E5" w14:textId="77777777" w:rsidR="003A0D20" w:rsidRPr="00952041" w:rsidRDefault="003A0D20" w:rsidP="00B16C3B">
            <w:pPr>
              <w:jc w:val="center"/>
              <w:rPr>
                <w:rFonts w:ascii="Arial" w:eastAsia="Times New Roman" w:hAnsi="Arial" w:cs="Arial"/>
              </w:rPr>
            </w:pPr>
            <w:r w:rsidRPr="00952041">
              <w:rPr>
                <w:rFonts w:ascii="Arial" w:eastAsia="Times New Roman" w:hAnsi="Arial" w:cs="Arial"/>
                <w:i/>
                <w:iCs/>
              </w:rPr>
              <w:t>Context Monitoring Group</w:t>
            </w:r>
          </w:p>
        </w:tc>
        <w:tc>
          <w:tcPr>
            <w:tcW w:w="1767" w:type="dxa"/>
            <w:tcBorders>
              <w:top w:val="single" w:sz="8" w:space="0" w:color="auto"/>
            </w:tcBorders>
          </w:tcPr>
          <w:p w14:paraId="34415831" w14:textId="77777777" w:rsidR="003A0D20" w:rsidRPr="00952041" w:rsidRDefault="003A0D20" w:rsidP="00B16C3B">
            <w:pPr>
              <w:jc w:val="both"/>
              <w:rPr>
                <w:rFonts w:ascii="Arial" w:eastAsia="Times New Roman" w:hAnsi="Arial" w:cs="Arial"/>
              </w:rPr>
            </w:pPr>
          </w:p>
        </w:tc>
        <w:tc>
          <w:tcPr>
            <w:tcW w:w="1291" w:type="dxa"/>
            <w:tcBorders>
              <w:top w:val="single" w:sz="8" w:space="0" w:color="auto"/>
            </w:tcBorders>
          </w:tcPr>
          <w:p w14:paraId="49E12F56" w14:textId="77777777" w:rsidR="003A0D20" w:rsidRPr="00952041" w:rsidRDefault="003A0D20" w:rsidP="00B16C3B">
            <w:pPr>
              <w:jc w:val="both"/>
              <w:rPr>
                <w:rFonts w:ascii="Arial" w:eastAsia="Times New Roman" w:hAnsi="Arial" w:cs="Arial"/>
              </w:rPr>
            </w:pPr>
          </w:p>
        </w:tc>
      </w:tr>
      <w:tr w:rsidR="003A0D20" w:rsidRPr="00952041" w14:paraId="71608D32" w14:textId="77777777" w:rsidTr="00B16C3B">
        <w:trPr>
          <w:trHeight w:val="311"/>
        </w:trPr>
        <w:tc>
          <w:tcPr>
            <w:tcW w:w="2623" w:type="dxa"/>
            <w:tcBorders>
              <w:bottom w:val="single" w:sz="6" w:space="0" w:color="auto"/>
            </w:tcBorders>
          </w:tcPr>
          <w:p w14:paraId="159FC255" w14:textId="77777777" w:rsidR="003A0D20" w:rsidRPr="00952041" w:rsidRDefault="003A0D20" w:rsidP="00B16C3B">
            <w:pPr>
              <w:jc w:val="both"/>
              <w:rPr>
                <w:rFonts w:ascii="Arial" w:eastAsia="Times New Roman" w:hAnsi="Arial" w:cs="Arial"/>
              </w:rPr>
            </w:pPr>
          </w:p>
        </w:tc>
        <w:tc>
          <w:tcPr>
            <w:tcW w:w="1576" w:type="dxa"/>
            <w:tcBorders>
              <w:top w:val="single" w:sz="8" w:space="0" w:color="auto"/>
              <w:bottom w:val="single" w:sz="6" w:space="0" w:color="auto"/>
            </w:tcBorders>
          </w:tcPr>
          <w:p w14:paraId="2CEEFB37" w14:textId="77777777" w:rsidR="003A0D20" w:rsidRPr="00952041" w:rsidRDefault="003A0D20" w:rsidP="00B16C3B">
            <w:pPr>
              <w:jc w:val="center"/>
              <w:rPr>
                <w:rFonts w:ascii="Arial" w:eastAsia="Times New Roman" w:hAnsi="Arial" w:cs="Arial"/>
              </w:rPr>
            </w:pPr>
            <w:r w:rsidRPr="00952041">
              <w:rPr>
                <w:rFonts w:ascii="Arial" w:eastAsia="Times New Roman" w:hAnsi="Arial" w:cs="Arial"/>
              </w:rPr>
              <w:t>M (SD)</w:t>
            </w:r>
          </w:p>
        </w:tc>
        <w:tc>
          <w:tcPr>
            <w:tcW w:w="351" w:type="dxa"/>
            <w:tcBorders>
              <w:bottom w:val="single" w:sz="6" w:space="0" w:color="auto"/>
            </w:tcBorders>
          </w:tcPr>
          <w:p w14:paraId="672839A1" w14:textId="77777777" w:rsidR="003A0D20" w:rsidRPr="00952041" w:rsidRDefault="003A0D20" w:rsidP="00B16C3B">
            <w:pPr>
              <w:jc w:val="center"/>
              <w:rPr>
                <w:rFonts w:ascii="Arial" w:eastAsia="Times New Roman" w:hAnsi="Arial" w:cs="Arial"/>
              </w:rPr>
            </w:pPr>
          </w:p>
        </w:tc>
        <w:tc>
          <w:tcPr>
            <w:tcW w:w="1606" w:type="dxa"/>
            <w:tcBorders>
              <w:top w:val="single" w:sz="8" w:space="0" w:color="auto"/>
              <w:bottom w:val="single" w:sz="6" w:space="0" w:color="auto"/>
            </w:tcBorders>
          </w:tcPr>
          <w:p w14:paraId="0D37CEBA" w14:textId="77777777" w:rsidR="003A0D20" w:rsidRPr="00952041" w:rsidRDefault="003A0D20" w:rsidP="00B16C3B">
            <w:pPr>
              <w:jc w:val="center"/>
              <w:rPr>
                <w:rFonts w:ascii="Arial" w:eastAsia="Times New Roman" w:hAnsi="Arial" w:cs="Arial"/>
              </w:rPr>
            </w:pPr>
            <w:r w:rsidRPr="00952041">
              <w:rPr>
                <w:rFonts w:ascii="Arial" w:eastAsia="Times New Roman" w:hAnsi="Arial" w:cs="Arial"/>
              </w:rPr>
              <w:t>M (SD)</w:t>
            </w:r>
          </w:p>
        </w:tc>
        <w:tc>
          <w:tcPr>
            <w:tcW w:w="1767" w:type="dxa"/>
            <w:tcBorders>
              <w:bottom w:val="single" w:sz="6" w:space="0" w:color="auto"/>
            </w:tcBorders>
          </w:tcPr>
          <w:p w14:paraId="31026500" w14:textId="77777777" w:rsidR="003A0D20" w:rsidRPr="00952041" w:rsidRDefault="003A0D20" w:rsidP="00B16C3B">
            <w:pPr>
              <w:jc w:val="center"/>
              <w:rPr>
                <w:rFonts w:ascii="Arial" w:eastAsia="Times New Roman" w:hAnsi="Arial" w:cs="Arial"/>
              </w:rPr>
            </w:pPr>
            <w:r w:rsidRPr="00952041">
              <w:rPr>
                <w:rFonts w:ascii="Arial" w:eastAsia="Times New Roman" w:hAnsi="Arial" w:cs="Arial"/>
              </w:rPr>
              <w:t>t-statistic</w:t>
            </w:r>
          </w:p>
        </w:tc>
        <w:tc>
          <w:tcPr>
            <w:tcW w:w="1291" w:type="dxa"/>
            <w:tcBorders>
              <w:bottom w:val="single" w:sz="6" w:space="0" w:color="auto"/>
            </w:tcBorders>
          </w:tcPr>
          <w:p w14:paraId="43E98A04" w14:textId="77777777" w:rsidR="003A0D20" w:rsidRPr="00952041" w:rsidRDefault="003A0D20" w:rsidP="00B16C3B">
            <w:pPr>
              <w:jc w:val="center"/>
              <w:rPr>
                <w:rFonts w:ascii="Arial" w:eastAsia="Times New Roman" w:hAnsi="Arial" w:cs="Arial"/>
              </w:rPr>
            </w:pPr>
            <w:r w:rsidRPr="00952041">
              <w:rPr>
                <w:rFonts w:ascii="Arial" w:eastAsia="Times New Roman" w:hAnsi="Arial" w:cs="Arial"/>
              </w:rPr>
              <w:t>p-value</w:t>
            </w:r>
          </w:p>
        </w:tc>
      </w:tr>
      <w:tr w:rsidR="003A0D20" w:rsidRPr="00952041" w14:paraId="0A3C83D4" w14:textId="77777777" w:rsidTr="00B16C3B">
        <w:trPr>
          <w:trHeight w:val="305"/>
        </w:trPr>
        <w:tc>
          <w:tcPr>
            <w:tcW w:w="2623" w:type="dxa"/>
            <w:tcBorders>
              <w:top w:val="single" w:sz="6" w:space="0" w:color="auto"/>
            </w:tcBorders>
          </w:tcPr>
          <w:p w14:paraId="2015BDE3" w14:textId="77777777" w:rsidR="003A0D20" w:rsidRPr="00952041" w:rsidRDefault="003A0D20" w:rsidP="00B16C3B">
            <w:pPr>
              <w:jc w:val="both"/>
              <w:rPr>
                <w:rFonts w:ascii="Arial" w:eastAsia="Times New Roman" w:hAnsi="Arial" w:cs="Arial"/>
              </w:rPr>
            </w:pPr>
            <w:r w:rsidRPr="00952041">
              <w:rPr>
                <w:rFonts w:ascii="Arial" w:eastAsia="Times New Roman" w:hAnsi="Arial" w:cs="Arial"/>
              </w:rPr>
              <w:t>mean SSRT (s)</w:t>
            </w:r>
          </w:p>
        </w:tc>
        <w:tc>
          <w:tcPr>
            <w:tcW w:w="1576" w:type="dxa"/>
            <w:tcBorders>
              <w:top w:val="single" w:sz="6" w:space="0" w:color="auto"/>
            </w:tcBorders>
          </w:tcPr>
          <w:p w14:paraId="7D2277B7" w14:textId="77777777" w:rsidR="003A0D20" w:rsidRPr="00952041" w:rsidRDefault="003A0D20" w:rsidP="00B16C3B">
            <w:pPr>
              <w:jc w:val="center"/>
              <w:rPr>
                <w:rFonts w:ascii="Arial" w:eastAsia="Times New Roman" w:hAnsi="Arial" w:cs="Arial"/>
              </w:rPr>
            </w:pPr>
            <w:r w:rsidRPr="00952041">
              <w:rPr>
                <w:rFonts w:ascii="Arial" w:eastAsia="Times New Roman" w:hAnsi="Arial" w:cs="Arial"/>
              </w:rPr>
              <w:t>-0.05 (0.09)</w:t>
            </w:r>
          </w:p>
        </w:tc>
        <w:tc>
          <w:tcPr>
            <w:tcW w:w="351" w:type="dxa"/>
            <w:tcBorders>
              <w:top w:val="single" w:sz="6" w:space="0" w:color="auto"/>
            </w:tcBorders>
          </w:tcPr>
          <w:p w14:paraId="2E57A7E9" w14:textId="77777777" w:rsidR="003A0D20" w:rsidRPr="00952041" w:rsidRDefault="003A0D20" w:rsidP="00B16C3B">
            <w:pPr>
              <w:jc w:val="center"/>
              <w:rPr>
                <w:rFonts w:ascii="Arial" w:eastAsia="Times New Roman" w:hAnsi="Arial" w:cs="Arial"/>
              </w:rPr>
            </w:pPr>
          </w:p>
        </w:tc>
        <w:tc>
          <w:tcPr>
            <w:tcW w:w="1606" w:type="dxa"/>
            <w:tcBorders>
              <w:top w:val="single" w:sz="6" w:space="0" w:color="auto"/>
            </w:tcBorders>
          </w:tcPr>
          <w:p w14:paraId="73D15601" w14:textId="77777777" w:rsidR="003A0D20" w:rsidRPr="00952041" w:rsidRDefault="003A0D20" w:rsidP="00B16C3B">
            <w:pPr>
              <w:jc w:val="center"/>
              <w:rPr>
                <w:rFonts w:ascii="Arial" w:eastAsia="Times New Roman" w:hAnsi="Arial" w:cs="Arial"/>
              </w:rPr>
            </w:pPr>
            <w:r w:rsidRPr="00952041">
              <w:rPr>
                <w:rFonts w:ascii="Arial" w:eastAsia="Times New Roman" w:hAnsi="Arial" w:cs="Arial"/>
              </w:rPr>
              <w:t>0.06 (0.12)</w:t>
            </w:r>
          </w:p>
        </w:tc>
        <w:tc>
          <w:tcPr>
            <w:tcW w:w="1767" w:type="dxa"/>
            <w:tcBorders>
              <w:top w:val="single" w:sz="6" w:space="0" w:color="auto"/>
            </w:tcBorders>
          </w:tcPr>
          <w:p w14:paraId="40DD65B1" w14:textId="77777777" w:rsidR="003A0D20" w:rsidRPr="00952041" w:rsidRDefault="003A0D20" w:rsidP="00B16C3B">
            <w:pPr>
              <w:jc w:val="center"/>
              <w:rPr>
                <w:rFonts w:ascii="Arial" w:eastAsia="Times New Roman" w:hAnsi="Arial" w:cs="Arial"/>
              </w:rPr>
            </w:pPr>
            <w:r w:rsidRPr="00952041">
              <w:rPr>
                <w:rFonts w:ascii="Arial" w:eastAsia="Times New Roman" w:hAnsi="Arial" w:cs="Arial"/>
              </w:rPr>
              <w:t>-3.03</w:t>
            </w:r>
          </w:p>
        </w:tc>
        <w:tc>
          <w:tcPr>
            <w:tcW w:w="1291" w:type="dxa"/>
            <w:tcBorders>
              <w:top w:val="single" w:sz="6" w:space="0" w:color="auto"/>
            </w:tcBorders>
          </w:tcPr>
          <w:p w14:paraId="0892FE90" w14:textId="77777777" w:rsidR="003A0D20" w:rsidRPr="00952041" w:rsidRDefault="003A0D20" w:rsidP="00B16C3B">
            <w:pPr>
              <w:jc w:val="center"/>
              <w:rPr>
                <w:rFonts w:ascii="Arial" w:eastAsia="Times New Roman" w:hAnsi="Arial" w:cs="Arial"/>
              </w:rPr>
            </w:pPr>
            <w:r w:rsidRPr="00952041">
              <w:rPr>
                <w:rFonts w:ascii="Arial" w:eastAsia="Times New Roman" w:hAnsi="Arial" w:cs="Arial"/>
              </w:rPr>
              <w:t>.004</w:t>
            </w:r>
          </w:p>
        </w:tc>
      </w:tr>
      <w:tr w:rsidR="003A0D20" w:rsidRPr="00952041" w14:paraId="7D1401DA" w14:textId="77777777" w:rsidTr="00B16C3B">
        <w:trPr>
          <w:trHeight w:val="311"/>
        </w:trPr>
        <w:tc>
          <w:tcPr>
            <w:tcW w:w="2623" w:type="dxa"/>
          </w:tcPr>
          <w:p w14:paraId="4E9A0141" w14:textId="77777777" w:rsidR="003A0D20" w:rsidRPr="00952041" w:rsidRDefault="003A0D20" w:rsidP="00B16C3B">
            <w:pPr>
              <w:jc w:val="both"/>
              <w:rPr>
                <w:rFonts w:ascii="Arial" w:eastAsia="Times New Roman" w:hAnsi="Arial" w:cs="Arial"/>
              </w:rPr>
            </w:pPr>
            <w:r w:rsidRPr="00952041">
              <w:rPr>
                <w:rFonts w:ascii="Arial" w:eastAsia="Times New Roman" w:hAnsi="Arial" w:cs="Arial"/>
              </w:rPr>
              <w:t>mean SSD (s)</w:t>
            </w:r>
          </w:p>
        </w:tc>
        <w:tc>
          <w:tcPr>
            <w:tcW w:w="1576" w:type="dxa"/>
          </w:tcPr>
          <w:p w14:paraId="052EFF05" w14:textId="77777777" w:rsidR="003A0D20" w:rsidRPr="00952041" w:rsidRDefault="003A0D20" w:rsidP="00B16C3B">
            <w:pPr>
              <w:jc w:val="center"/>
              <w:rPr>
                <w:rFonts w:ascii="Arial" w:eastAsia="Times New Roman" w:hAnsi="Arial" w:cs="Arial"/>
              </w:rPr>
            </w:pPr>
            <w:r w:rsidRPr="00952041">
              <w:rPr>
                <w:rFonts w:ascii="Arial" w:eastAsia="Times New Roman" w:hAnsi="Arial" w:cs="Arial"/>
              </w:rPr>
              <w:t>0.11 (0.03)</w:t>
            </w:r>
          </w:p>
        </w:tc>
        <w:tc>
          <w:tcPr>
            <w:tcW w:w="351" w:type="dxa"/>
          </w:tcPr>
          <w:p w14:paraId="76FA2593" w14:textId="77777777" w:rsidR="003A0D20" w:rsidRPr="00952041" w:rsidRDefault="003A0D20" w:rsidP="00B16C3B">
            <w:pPr>
              <w:jc w:val="center"/>
              <w:rPr>
                <w:rFonts w:ascii="Arial" w:eastAsia="Times New Roman" w:hAnsi="Arial" w:cs="Arial"/>
              </w:rPr>
            </w:pPr>
          </w:p>
        </w:tc>
        <w:tc>
          <w:tcPr>
            <w:tcW w:w="1606" w:type="dxa"/>
          </w:tcPr>
          <w:p w14:paraId="75807288" w14:textId="77777777" w:rsidR="003A0D20" w:rsidRPr="00952041" w:rsidRDefault="003A0D20" w:rsidP="00B16C3B">
            <w:pPr>
              <w:jc w:val="center"/>
              <w:rPr>
                <w:rFonts w:ascii="Arial" w:eastAsia="Times New Roman" w:hAnsi="Arial" w:cs="Arial"/>
              </w:rPr>
            </w:pPr>
            <w:r w:rsidRPr="00952041">
              <w:rPr>
                <w:rFonts w:ascii="Arial" w:eastAsia="Times New Roman" w:hAnsi="Arial" w:cs="Arial"/>
              </w:rPr>
              <w:t>0.01 (0.11)</w:t>
            </w:r>
          </w:p>
        </w:tc>
        <w:tc>
          <w:tcPr>
            <w:tcW w:w="1767" w:type="dxa"/>
          </w:tcPr>
          <w:p w14:paraId="5BB6CE9B" w14:textId="77777777" w:rsidR="003A0D20" w:rsidRPr="00952041" w:rsidRDefault="003A0D20" w:rsidP="00B16C3B">
            <w:pPr>
              <w:jc w:val="center"/>
              <w:rPr>
                <w:rFonts w:ascii="Arial" w:eastAsia="Times New Roman" w:hAnsi="Arial" w:cs="Arial"/>
              </w:rPr>
            </w:pPr>
            <w:r w:rsidRPr="00952041">
              <w:rPr>
                <w:rFonts w:ascii="Arial" w:eastAsia="Times New Roman" w:hAnsi="Arial" w:cs="Arial"/>
              </w:rPr>
              <w:t>2.48</w:t>
            </w:r>
          </w:p>
        </w:tc>
        <w:tc>
          <w:tcPr>
            <w:tcW w:w="1291" w:type="dxa"/>
          </w:tcPr>
          <w:p w14:paraId="0F20EC40" w14:textId="77777777" w:rsidR="003A0D20" w:rsidRPr="00952041" w:rsidRDefault="003A0D20" w:rsidP="00B16C3B">
            <w:pPr>
              <w:jc w:val="center"/>
              <w:rPr>
                <w:rFonts w:ascii="Arial" w:eastAsia="Times New Roman" w:hAnsi="Arial" w:cs="Arial"/>
              </w:rPr>
            </w:pPr>
            <w:r w:rsidRPr="00952041">
              <w:rPr>
                <w:rFonts w:ascii="Arial" w:eastAsia="Times New Roman" w:hAnsi="Arial" w:cs="Arial"/>
              </w:rPr>
              <w:t>.018</w:t>
            </w:r>
          </w:p>
        </w:tc>
      </w:tr>
      <w:tr w:rsidR="003A0D20" w14:paraId="2B137B92" w14:textId="77777777" w:rsidTr="00B16C3B">
        <w:trPr>
          <w:trHeight w:val="286"/>
        </w:trPr>
        <w:tc>
          <w:tcPr>
            <w:tcW w:w="2623" w:type="dxa"/>
          </w:tcPr>
          <w:p w14:paraId="039807A7" w14:textId="77777777" w:rsidR="003A0D20" w:rsidRPr="00952041" w:rsidRDefault="003A0D20" w:rsidP="00B16C3B">
            <w:pPr>
              <w:jc w:val="both"/>
              <w:rPr>
                <w:rFonts w:ascii="Arial" w:eastAsia="Times New Roman" w:hAnsi="Arial" w:cs="Arial"/>
              </w:rPr>
            </w:pPr>
            <w:r w:rsidRPr="00952041">
              <w:rPr>
                <w:rFonts w:ascii="Arial" w:eastAsia="Times New Roman" w:hAnsi="Arial" w:cs="Arial"/>
              </w:rPr>
              <w:t>Correct inhibitions (%)</w:t>
            </w:r>
          </w:p>
        </w:tc>
        <w:tc>
          <w:tcPr>
            <w:tcW w:w="1576" w:type="dxa"/>
            <w:tcBorders>
              <w:left w:val="nil"/>
            </w:tcBorders>
          </w:tcPr>
          <w:p w14:paraId="7A6A4417" w14:textId="77777777" w:rsidR="003A0D20" w:rsidRPr="00952041" w:rsidRDefault="003A0D20" w:rsidP="00B16C3B">
            <w:pPr>
              <w:jc w:val="center"/>
              <w:rPr>
                <w:rFonts w:ascii="Arial" w:eastAsia="Times New Roman" w:hAnsi="Arial" w:cs="Arial"/>
              </w:rPr>
            </w:pPr>
            <w:r w:rsidRPr="00952041">
              <w:rPr>
                <w:rFonts w:ascii="Arial" w:eastAsia="Times New Roman" w:hAnsi="Arial" w:cs="Arial"/>
              </w:rPr>
              <w:t>0.09 (0.13)</w:t>
            </w:r>
          </w:p>
        </w:tc>
        <w:tc>
          <w:tcPr>
            <w:tcW w:w="351" w:type="dxa"/>
          </w:tcPr>
          <w:p w14:paraId="59C32FEC" w14:textId="77777777" w:rsidR="003A0D20" w:rsidRPr="00952041" w:rsidRDefault="003A0D20" w:rsidP="00B16C3B">
            <w:pPr>
              <w:jc w:val="center"/>
              <w:rPr>
                <w:rFonts w:ascii="Arial" w:eastAsia="Times New Roman" w:hAnsi="Arial" w:cs="Arial"/>
              </w:rPr>
            </w:pPr>
          </w:p>
        </w:tc>
        <w:tc>
          <w:tcPr>
            <w:tcW w:w="1606" w:type="dxa"/>
          </w:tcPr>
          <w:p w14:paraId="30125D75" w14:textId="77777777" w:rsidR="003A0D20" w:rsidRPr="00952041" w:rsidRDefault="003A0D20" w:rsidP="00B16C3B">
            <w:pPr>
              <w:jc w:val="center"/>
              <w:rPr>
                <w:rFonts w:ascii="Arial" w:eastAsia="Times New Roman" w:hAnsi="Arial" w:cs="Arial"/>
              </w:rPr>
            </w:pPr>
            <w:r w:rsidRPr="00952041">
              <w:rPr>
                <w:rFonts w:ascii="Arial" w:eastAsia="Times New Roman" w:hAnsi="Arial" w:cs="Arial"/>
              </w:rPr>
              <w:t>-.00 (0.12)</w:t>
            </w:r>
          </w:p>
        </w:tc>
        <w:tc>
          <w:tcPr>
            <w:tcW w:w="1767" w:type="dxa"/>
          </w:tcPr>
          <w:p w14:paraId="4B981A7C" w14:textId="77777777" w:rsidR="003A0D20" w:rsidRPr="00952041" w:rsidRDefault="003A0D20" w:rsidP="00B16C3B">
            <w:pPr>
              <w:jc w:val="center"/>
              <w:rPr>
                <w:rFonts w:ascii="Arial" w:eastAsia="Times New Roman" w:hAnsi="Arial" w:cs="Arial"/>
              </w:rPr>
            </w:pPr>
            <w:r w:rsidRPr="00952041">
              <w:rPr>
                <w:rFonts w:ascii="Arial" w:eastAsia="Times New Roman" w:hAnsi="Arial" w:cs="Arial"/>
              </w:rPr>
              <w:t>2.43</w:t>
            </w:r>
          </w:p>
        </w:tc>
        <w:tc>
          <w:tcPr>
            <w:tcW w:w="1291" w:type="dxa"/>
          </w:tcPr>
          <w:p w14:paraId="253CDDBE" w14:textId="77777777" w:rsidR="003A0D20" w:rsidRDefault="003A0D20" w:rsidP="00B16C3B">
            <w:pPr>
              <w:jc w:val="center"/>
              <w:rPr>
                <w:rFonts w:ascii="Arial" w:eastAsia="Times New Roman" w:hAnsi="Arial" w:cs="Arial"/>
              </w:rPr>
            </w:pPr>
            <w:r w:rsidRPr="00952041">
              <w:rPr>
                <w:rFonts w:ascii="Arial" w:eastAsia="Times New Roman" w:hAnsi="Arial" w:cs="Arial"/>
              </w:rPr>
              <w:t>.020</w:t>
            </w:r>
          </w:p>
        </w:tc>
      </w:tr>
      <w:tr w:rsidR="003A0D20" w14:paraId="63C107AD" w14:textId="77777777" w:rsidTr="00B16C3B">
        <w:trPr>
          <w:trHeight w:val="276"/>
        </w:trPr>
        <w:tc>
          <w:tcPr>
            <w:tcW w:w="2623" w:type="dxa"/>
            <w:tcBorders>
              <w:bottom w:val="single" w:sz="6" w:space="0" w:color="auto"/>
            </w:tcBorders>
          </w:tcPr>
          <w:p w14:paraId="257856B3" w14:textId="77777777" w:rsidR="003A0D20" w:rsidRDefault="003A0D20" w:rsidP="00B16C3B">
            <w:pPr>
              <w:jc w:val="both"/>
              <w:rPr>
                <w:rFonts w:ascii="Arial" w:eastAsia="Times New Roman" w:hAnsi="Arial" w:cs="Arial"/>
              </w:rPr>
            </w:pPr>
            <w:r>
              <w:rPr>
                <w:rFonts w:ascii="Arial" w:eastAsia="Times New Roman" w:hAnsi="Arial" w:cs="Arial"/>
              </w:rPr>
              <w:t>Proactive control (%)</w:t>
            </w:r>
          </w:p>
        </w:tc>
        <w:tc>
          <w:tcPr>
            <w:tcW w:w="1576" w:type="dxa"/>
            <w:tcBorders>
              <w:left w:val="nil"/>
              <w:bottom w:val="single" w:sz="6" w:space="0" w:color="auto"/>
            </w:tcBorders>
          </w:tcPr>
          <w:p w14:paraId="14A2CF85" w14:textId="77777777" w:rsidR="003A0D20" w:rsidRDefault="003A0D20" w:rsidP="00B16C3B">
            <w:pPr>
              <w:jc w:val="center"/>
              <w:rPr>
                <w:rFonts w:ascii="Arial" w:eastAsia="Times New Roman" w:hAnsi="Arial" w:cs="Arial"/>
              </w:rPr>
            </w:pPr>
            <w:r>
              <w:rPr>
                <w:rFonts w:ascii="Arial" w:eastAsia="Times New Roman" w:hAnsi="Arial" w:cs="Arial"/>
              </w:rPr>
              <w:t>0.12 (0.19)</w:t>
            </w:r>
          </w:p>
        </w:tc>
        <w:tc>
          <w:tcPr>
            <w:tcW w:w="351" w:type="dxa"/>
            <w:tcBorders>
              <w:bottom w:val="single" w:sz="6" w:space="0" w:color="auto"/>
            </w:tcBorders>
          </w:tcPr>
          <w:p w14:paraId="44FFE786" w14:textId="77777777" w:rsidR="003A0D20" w:rsidRDefault="003A0D20" w:rsidP="00B16C3B">
            <w:pPr>
              <w:jc w:val="center"/>
              <w:rPr>
                <w:rFonts w:ascii="Arial" w:eastAsia="Times New Roman" w:hAnsi="Arial" w:cs="Arial"/>
              </w:rPr>
            </w:pPr>
          </w:p>
        </w:tc>
        <w:tc>
          <w:tcPr>
            <w:tcW w:w="1606" w:type="dxa"/>
            <w:tcBorders>
              <w:bottom w:val="single" w:sz="6" w:space="0" w:color="auto"/>
            </w:tcBorders>
          </w:tcPr>
          <w:p w14:paraId="2861E117" w14:textId="77777777" w:rsidR="003A0D20" w:rsidRDefault="003A0D20" w:rsidP="00B16C3B">
            <w:pPr>
              <w:jc w:val="center"/>
              <w:rPr>
                <w:rFonts w:ascii="Arial" w:eastAsia="Times New Roman" w:hAnsi="Arial" w:cs="Arial"/>
              </w:rPr>
            </w:pPr>
            <w:r>
              <w:rPr>
                <w:rFonts w:ascii="Arial" w:eastAsia="Times New Roman" w:hAnsi="Arial" w:cs="Arial"/>
              </w:rPr>
              <w:t>-0.06 (0.26)</w:t>
            </w:r>
          </w:p>
        </w:tc>
        <w:tc>
          <w:tcPr>
            <w:tcW w:w="1767" w:type="dxa"/>
            <w:tcBorders>
              <w:bottom w:val="single" w:sz="6" w:space="0" w:color="auto"/>
            </w:tcBorders>
          </w:tcPr>
          <w:p w14:paraId="4E04E7ED" w14:textId="77777777" w:rsidR="003A0D20" w:rsidRDefault="003A0D20" w:rsidP="00B16C3B">
            <w:pPr>
              <w:jc w:val="center"/>
              <w:rPr>
                <w:rFonts w:ascii="Arial" w:eastAsia="Times New Roman" w:hAnsi="Arial" w:cs="Arial"/>
              </w:rPr>
            </w:pPr>
            <w:r>
              <w:rPr>
                <w:rFonts w:ascii="Arial" w:eastAsia="Times New Roman" w:hAnsi="Arial" w:cs="Arial"/>
              </w:rPr>
              <w:t>2.31</w:t>
            </w:r>
          </w:p>
        </w:tc>
        <w:tc>
          <w:tcPr>
            <w:tcW w:w="1291" w:type="dxa"/>
            <w:tcBorders>
              <w:bottom w:val="single" w:sz="6" w:space="0" w:color="auto"/>
            </w:tcBorders>
          </w:tcPr>
          <w:p w14:paraId="2D424E42" w14:textId="681A8C7D" w:rsidR="003A0D20" w:rsidRDefault="003A0D20" w:rsidP="00B16C3B">
            <w:pPr>
              <w:jc w:val="center"/>
              <w:rPr>
                <w:rFonts w:ascii="Arial" w:eastAsia="Times New Roman" w:hAnsi="Arial" w:cs="Arial"/>
              </w:rPr>
            </w:pPr>
            <w:r>
              <w:rPr>
                <w:rFonts w:ascii="Arial" w:eastAsia="Times New Roman" w:hAnsi="Arial" w:cs="Arial"/>
              </w:rPr>
              <w:t>.0</w:t>
            </w:r>
            <w:r w:rsidR="00533041">
              <w:rPr>
                <w:rFonts w:ascii="Arial" w:eastAsia="Times New Roman" w:hAnsi="Arial" w:cs="Arial"/>
              </w:rPr>
              <w:t>27</w:t>
            </w:r>
          </w:p>
        </w:tc>
      </w:tr>
    </w:tbl>
    <w:p w14:paraId="7F505F8B" w14:textId="77777777" w:rsidR="003A0D20" w:rsidRDefault="003A0D20" w:rsidP="003A0D20">
      <w:pPr>
        <w:jc w:val="both"/>
        <w:rPr>
          <w:rFonts w:ascii="Arial" w:eastAsia="Times New Roman" w:hAnsi="Arial" w:cs="Arial"/>
        </w:rPr>
      </w:pPr>
    </w:p>
    <w:p w14:paraId="496E66AF" w14:textId="77777777" w:rsidR="003A0D20" w:rsidRPr="007C2CB4" w:rsidRDefault="003A0D20" w:rsidP="003A0D20">
      <w:pPr>
        <w:jc w:val="both"/>
        <w:rPr>
          <w:rFonts w:ascii="Arial" w:eastAsia="Times New Roman" w:hAnsi="Arial" w:cs="Arial"/>
          <w:i/>
          <w:iCs/>
        </w:rPr>
      </w:pPr>
      <w:r w:rsidRPr="007C2CB4">
        <w:rPr>
          <w:rFonts w:ascii="Arial" w:eastAsia="Times New Roman" w:hAnsi="Arial" w:cs="Arial"/>
          <w:i/>
          <w:iCs/>
        </w:rPr>
        <w:t xml:space="preserve">Note: Decrease in mean SSRT indicated increase in cognitive control. Increases in mean SSD, correct inhibitions and proactive control scores indicated increase in cognitive control. </w:t>
      </w:r>
    </w:p>
    <w:p w14:paraId="10F4425C" w14:textId="77777777" w:rsidR="00C212A2" w:rsidRPr="00F42E3C" w:rsidRDefault="00C212A2" w:rsidP="00795CA9">
      <w:pPr>
        <w:jc w:val="both"/>
        <w:rPr>
          <w:rFonts w:ascii="Arial" w:eastAsia="Times New Roman" w:hAnsi="Arial" w:cs="Arial"/>
          <w:b/>
          <w:bCs/>
          <w:color w:val="000000"/>
        </w:rPr>
      </w:pPr>
    </w:p>
    <w:p w14:paraId="119E67F2" w14:textId="77777777" w:rsidR="003A0D20" w:rsidRDefault="003A0D20" w:rsidP="00795CA9">
      <w:pPr>
        <w:jc w:val="both"/>
        <w:rPr>
          <w:rFonts w:ascii="Arial" w:eastAsia="Times New Roman" w:hAnsi="Arial" w:cs="Arial"/>
          <w:b/>
          <w:bCs/>
          <w:color w:val="000000"/>
        </w:rPr>
      </w:pPr>
    </w:p>
    <w:p w14:paraId="34AA6B43" w14:textId="77777777" w:rsidR="004A7C83" w:rsidRDefault="004A7C83" w:rsidP="00795CA9">
      <w:pPr>
        <w:jc w:val="both"/>
        <w:rPr>
          <w:rFonts w:ascii="Arial" w:eastAsia="Times New Roman" w:hAnsi="Arial" w:cs="Arial"/>
          <w:b/>
          <w:bCs/>
          <w:color w:val="000000"/>
        </w:rPr>
      </w:pPr>
    </w:p>
    <w:p w14:paraId="08E1BD1D" w14:textId="2E1422C6" w:rsidR="004A7C83" w:rsidRDefault="004A7C83" w:rsidP="00795CA9">
      <w:pPr>
        <w:jc w:val="both"/>
        <w:rPr>
          <w:rFonts w:ascii="Arial" w:eastAsia="Times New Roman" w:hAnsi="Arial" w:cs="Arial"/>
          <w:b/>
          <w:bCs/>
          <w:color w:val="000000"/>
        </w:rPr>
      </w:pPr>
    </w:p>
    <w:p w14:paraId="5586CE16" w14:textId="2F9CF8C3" w:rsidR="00B40D85" w:rsidRDefault="00B40D85" w:rsidP="00795CA9">
      <w:pPr>
        <w:jc w:val="both"/>
        <w:rPr>
          <w:rFonts w:ascii="Arial" w:eastAsia="Times New Roman" w:hAnsi="Arial" w:cs="Arial"/>
          <w:b/>
          <w:bCs/>
          <w:color w:val="000000"/>
        </w:rPr>
      </w:pPr>
    </w:p>
    <w:p w14:paraId="3400115B" w14:textId="01A69299" w:rsidR="00B40D85" w:rsidRDefault="00B40D85" w:rsidP="00795CA9">
      <w:pPr>
        <w:jc w:val="both"/>
        <w:rPr>
          <w:rFonts w:ascii="Arial" w:eastAsia="Times New Roman" w:hAnsi="Arial" w:cs="Arial"/>
          <w:b/>
          <w:bCs/>
          <w:color w:val="000000"/>
        </w:rPr>
      </w:pPr>
    </w:p>
    <w:p w14:paraId="6E52B672" w14:textId="762E1C76" w:rsidR="00B40D85" w:rsidRDefault="00B40D85" w:rsidP="00795CA9">
      <w:pPr>
        <w:jc w:val="both"/>
        <w:rPr>
          <w:rFonts w:ascii="Arial" w:eastAsia="Times New Roman" w:hAnsi="Arial" w:cs="Arial"/>
          <w:b/>
          <w:bCs/>
          <w:color w:val="000000"/>
        </w:rPr>
      </w:pPr>
    </w:p>
    <w:p w14:paraId="6206D992" w14:textId="3BD595DF" w:rsidR="00B40D85" w:rsidRDefault="00B40D85" w:rsidP="00795CA9">
      <w:pPr>
        <w:jc w:val="both"/>
        <w:rPr>
          <w:rFonts w:ascii="Arial" w:eastAsia="Times New Roman" w:hAnsi="Arial" w:cs="Arial"/>
          <w:b/>
          <w:bCs/>
          <w:color w:val="000000"/>
        </w:rPr>
      </w:pPr>
    </w:p>
    <w:p w14:paraId="0BE37211" w14:textId="2F9BB8CA" w:rsidR="00B40D85" w:rsidRDefault="00B40D85" w:rsidP="00795CA9">
      <w:pPr>
        <w:jc w:val="both"/>
        <w:rPr>
          <w:rFonts w:ascii="Arial" w:eastAsia="Times New Roman" w:hAnsi="Arial" w:cs="Arial"/>
          <w:b/>
          <w:bCs/>
          <w:color w:val="000000"/>
        </w:rPr>
      </w:pPr>
    </w:p>
    <w:p w14:paraId="040CE338" w14:textId="7D7599E8" w:rsidR="00B40D85" w:rsidRDefault="00B40D85" w:rsidP="00795CA9">
      <w:pPr>
        <w:jc w:val="both"/>
        <w:rPr>
          <w:rFonts w:ascii="Arial" w:eastAsia="Times New Roman" w:hAnsi="Arial" w:cs="Arial"/>
          <w:b/>
          <w:bCs/>
          <w:color w:val="000000"/>
        </w:rPr>
      </w:pPr>
    </w:p>
    <w:p w14:paraId="239E4CD3" w14:textId="0AF5F1BA" w:rsidR="00B40D85" w:rsidRDefault="00B40D85" w:rsidP="00795CA9">
      <w:pPr>
        <w:jc w:val="both"/>
        <w:rPr>
          <w:rFonts w:ascii="Arial" w:eastAsia="Times New Roman" w:hAnsi="Arial" w:cs="Arial"/>
          <w:b/>
          <w:bCs/>
          <w:color w:val="000000"/>
        </w:rPr>
      </w:pPr>
    </w:p>
    <w:p w14:paraId="18473375" w14:textId="7E8DBC88" w:rsidR="00B40D85" w:rsidRDefault="00B40D85" w:rsidP="00795CA9">
      <w:pPr>
        <w:jc w:val="both"/>
        <w:rPr>
          <w:rFonts w:ascii="Arial" w:eastAsia="Times New Roman" w:hAnsi="Arial" w:cs="Arial"/>
          <w:b/>
          <w:bCs/>
          <w:color w:val="000000"/>
        </w:rPr>
      </w:pPr>
    </w:p>
    <w:p w14:paraId="1E86B3FB" w14:textId="30B3605A" w:rsidR="00B40D85" w:rsidRDefault="00B40D85" w:rsidP="00795CA9">
      <w:pPr>
        <w:jc w:val="both"/>
        <w:rPr>
          <w:rFonts w:ascii="Arial" w:eastAsia="Times New Roman" w:hAnsi="Arial" w:cs="Arial"/>
          <w:b/>
          <w:bCs/>
          <w:color w:val="000000"/>
        </w:rPr>
      </w:pPr>
    </w:p>
    <w:p w14:paraId="6C843110" w14:textId="265B20E2" w:rsidR="00B40D85" w:rsidRDefault="00B40D85" w:rsidP="00795CA9">
      <w:pPr>
        <w:jc w:val="both"/>
        <w:rPr>
          <w:rFonts w:ascii="Arial" w:eastAsia="Times New Roman" w:hAnsi="Arial" w:cs="Arial"/>
          <w:b/>
          <w:bCs/>
          <w:color w:val="000000"/>
        </w:rPr>
      </w:pPr>
    </w:p>
    <w:p w14:paraId="11095180" w14:textId="2D885559" w:rsidR="00B40D85" w:rsidRDefault="00B40D85" w:rsidP="00795CA9">
      <w:pPr>
        <w:jc w:val="both"/>
        <w:rPr>
          <w:rFonts w:ascii="Arial" w:eastAsia="Times New Roman" w:hAnsi="Arial" w:cs="Arial"/>
          <w:b/>
          <w:bCs/>
          <w:color w:val="000000"/>
        </w:rPr>
      </w:pPr>
    </w:p>
    <w:p w14:paraId="623EF37F" w14:textId="241049DF" w:rsidR="00B40D85" w:rsidRDefault="00B40D85" w:rsidP="00795CA9">
      <w:pPr>
        <w:jc w:val="both"/>
        <w:rPr>
          <w:rFonts w:ascii="Arial" w:eastAsia="Times New Roman" w:hAnsi="Arial" w:cs="Arial"/>
          <w:b/>
          <w:bCs/>
          <w:color w:val="000000"/>
        </w:rPr>
      </w:pPr>
    </w:p>
    <w:p w14:paraId="1FEEB7B8" w14:textId="240AE12B" w:rsidR="00B40D85" w:rsidRDefault="00B40D85" w:rsidP="00795CA9">
      <w:pPr>
        <w:jc w:val="both"/>
        <w:rPr>
          <w:rFonts w:ascii="Arial" w:eastAsia="Times New Roman" w:hAnsi="Arial" w:cs="Arial"/>
          <w:b/>
          <w:bCs/>
          <w:color w:val="000000"/>
        </w:rPr>
      </w:pPr>
    </w:p>
    <w:p w14:paraId="506CE17F" w14:textId="7C13ABC9" w:rsidR="00B40D85" w:rsidRDefault="00B40D85" w:rsidP="00795CA9">
      <w:pPr>
        <w:jc w:val="both"/>
        <w:rPr>
          <w:rFonts w:ascii="Arial" w:eastAsia="Times New Roman" w:hAnsi="Arial" w:cs="Arial"/>
          <w:b/>
          <w:bCs/>
          <w:color w:val="000000"/>
        </w:rPr>
      </w:pPr>
    </w:p>
    <w:p w14:paraId="19B23861" w14:textId="6529AC8A" w:rsidR="00B40D85" w:rsidRDefault="00B40D85" w:rsidP="00795CA9">
      <w:pPr>
        <w:jc w:val="both"/>
        <w:rPr>
          <w:rFonts w:ascii="Arial" w:eastAsia="Times New Roman" w:hAnsi="Arial" w:cs="Arial"/>
          <w:b/>
          <w:bCs/>
          <w:color w:val="000000"/>
        </w:rPr>
      </w:pPr>
    </w:p>
    <w:p w14:paraId="0ACD1908" w14:textId="7945F4C9" w:rsidR="00B40D85" w:rsidRDefault="00B40D85" w:rsidP="00795CA9">
      <w:pPr>
        <w:jc w:val="both"/>
        <w:rPr>
          <w:rFonts w:ascii="Arial" w:eastAsia="Times New Roman" w:hAnsi="Arial" w:cs="Arial"/>
          <w:b/>
          <w:bCs/>
          <w:color w:val="000000"/>
        </w:rPr>
      </w:pPr>
    </w:p>
    <w:p w14:paraId="0BCCBBA8" w14:textId="4847E097" w:rsidR="00B40D85" w:rsidRDefault="00B40D85" w:rsidP="00795CA9">
      <w:pPr>
        <w:jc w:val="both"/>
        <w:rPr>
          <w:rFonts w:ascii="Arial" w:eastAsia="Times New Roman" w:hAnsi="Arial" w:cs="Arial"/>
          <w:b/>
          <w:bCs/>
          <w:color w:val="000000"/>
        </w:rPr>
      </w:pPr>
    </w:p>
    <w:p w14:paraId="087FE26A" w14:textId="2D1DC304" w:rsidR="00B40D85" w:rsidRDefault="00B40D85" w:rsidP="00795CA9">
      <w:pPr>
        <w:jc w:val="both"/>
        <w:rPr>
          <w:rFonts w:ascii="Arial" w:eastAsia="Times New Roman" w:hAnsi="Arial" w:cs="Arial"/>
          <w:b/>
          <w:bCs/>
          <w:color w:val="000000"/>
        </w:rPr>
      </w:pPr>
    </w:p>
    <w:p w14:paraId="69CF475E" w14:textId="4FF1D5F6" w:rsidR="00B40D85" w:rsidRDefault="00B40D85" w:rsidP="00795CA9">
      <w:pPr>
        <w:jc w:val="both"/>
        <w:rPr>
          <w:rFonts w:ascii="Arial" w:eastAsia="Times New Roman" w:hAnsi="Arial" w:cs="Arial"/>
          <w:b/>
          <w:bCs/>
          <w:color w:val="000000"/>
        </w:rPr>
      </w:pPr>
    </w:p>
    <w:p w14:paraId="0BAA1F07" w14:textId="18750F29" w:rsidR="00B40D85" w:rsidRDefault="00B40D85" w:rsidP="00795CA9">
      <w:pPr>
        <w:jc w:val="both"/>
        <w:rPr>
          <w:rFonts w:ascii="Arial" w:eastAsia="Times New Roman" w:hAnsi="Arial" w:cs="Arial"/>
          <w:b/>
          <w:bCs/>
          <w:color w:val="000000"/>
        </w:rPr>
      </w:pPr>
    </w:p>
    <w:p w14:paraId="431D4779" w14:textId="554BB4AA" w:rsidR="00B40D85" w:rsidRDefault="00B40D85" w:rsidP="00795CA9">
      <w:pPr>
        <w:jc w:val="both"/>
        <w:rPr>
          <w:rFonts w:ascii="Arial" w:eastAsia="Times New Roman" w:hAnsi="Arial" w:cs="Arial"/>
          <w:b/>
          <w:bCs/>
          <w:color w:val="000000"/>
        </w:rPr>
      </w:pPr>
    </w:p>
    <w:p w14:paraId="545EB114" w14:textId="4FBC2581" w:rsidR="00B40D85" w:rsidRDefault="00B40D85" w:rsidP="00795CA9">
      <w:pPr>
        <w:jc w:val="both"/>
        <w:rPr>
          <w:rFonts w:ascii="Arial" w:eastAsia="Times New Roman" w:hAnsi="Arial" w:cs="Arial"/>
          <w:b/>
          <w:bCs/>
          <w:color w:val="000000"/>
        </w:rPr>
      </w:pPr>
    </w:p>
    <w:p w14:paraId="7FF7AC83" w14:textId="5BA217F2" w:rsidR="00B40D85" w:rsidRDefault="00B40D85" w:rsidP="00795CA9">
      <w:pPr>
        <w:jc w:val="both"/>
        <w:rPr>
          <w:rFonts w:ascii="Arial" w:eastAsia="Times New Roman" w:hAnsi="Arial" w:cs="Arial"/>
          <w:b/>
          <w:bCs/>
          <w:color w:val="000000"/>
        </w:rPr>
      </w:pPr>
    </w:p>
    <w:p w14:paraId="747D9094" w14:textId="10206CAA" w:rsidR="00B40D85" w:rsidRDefault="00B40D85" w:rsidP="00795CA9">
      <w:pPr>
        <w:jc w:val="both"/>
        <w:rPr>
          <w:rFonts w:ascii="Arial" w:eastAsia="Times New Roman" w:hAnsi="Arial" w:cs="Arial"/>
          <w:b/>
          <w:bCs/>
          <w:color w:val="000000"/>
        </w:rPr>
      </w:pPr>
    </w:p>
    <w:p w14:paraId="1148312B" w14:textId="77777777" w:rsidR="00B40D85" w:rsidRDefault="00B40D85" w:rsidP="00B40D85">
      <w:pPr>
        <w:spacing w:line="480" w:lineRule="auto"/>
        <w:jc w:val="both"/>
        <w:rPr>
          <w:rFonts w:ascii="Arial" w:hAnsi="Arial" w:cs="Arial"/>
        </w:rPr>
      </w:pPr>
      <w:r w:rsidRPr="00F42E3C">
        <w:rPr>
          <w:rFonts w:ascii="Arial" w:hAnsi="Arial" w:cs="Arial"/>
          <w:noProof/>
          <w:color w:val="000000"/>
          <w:bdr w:val="none" w:sz="0" w:space="0" w:color="auto" w:frame="1"/>
        </w:rPr>
        <w:lastRenderedPageBreak/>
        <w:drawing>
          <wp:inline distT="0" distB="0" distL="0" distR="0" wp14:anchorId="4F23870D" wp14:editId="2100D1CB">
            <wp:extent cx="5731510" cy="4778375"/>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778375"/>
                    </a:xfrm>
                    <a:prstGeom prst="rect">
                      <a:avLst/>
                    </a:prstGeom>
                    <a:noFill/>
                    <a:ln>
                      <a:noFill/>
                    </a:ln>
                  </pic:spPr>
                </pic:pic>
              </a:graphicData>
            </a:graphic>
          </wp:inline>
        </w:drawing>
      </w:r>
    </w:p>
    <w:p w14:paraId="78C36FCD" w14:textId="68AE03A5" w:rsidR="00AC2160" w:rsidRPr="00AC2160" w:rsidRDefault="00AC2160" w:rsidP="00AC2160">
      <w:pPr>
        <w:jc w:val="both"/>
        <w:rPr>
          <w:rFonts w:ascii="Arial" w:hAnsi="Arial" w:cs="Arial"/>
          <w:i/>
          <w:iCs/>
        </w:rPr>
      </w:pPr>
      <w:bookmarkStart w:id="10" w:name="_Hlk135659610"/>
      <w:r w:rsidRPr="005C238A">
        <w:rPr>
          <w:rFonts w:ascii="Arial" w:hAnsi="Arial" w:cs="Arial"/>
          <w:i/>
          <w:iCs/>
        </w:rPr>
        <w:t>Note: Dotted and coloured lines indicate individual participant changes in the respective indices. Thick black line indicates average change over the weeks over all participants.</w:t>
      </w:r>
      <w:r>
        <w:rPr>
          <w:rFonts w:ascii="Arial" w:hAnsi="Arial" w:cs="Arial"/>
          <w:i/>
          <w:iCs/>
        </w:rPr>
        <w:t xml:space="preserve"> </w:t>
      </w:r>
    </w:p>
    <w:p w14:paraId="2167A405" w14:textId="7285E04C" w:rsidR="00AC2160" w:rsidRPr="00AC2160" w:rsidRDefault="00AC2160" w:rsidP="00AC2160">
      <w:pPr>
        <w:jc w:val="both"/>
        <w:rPr>
          <w:rFonts w:ascii="Arial" w:hAnsi="Arial" w:cs="Arial"/>
          <w:i/>
          <w:iCs/>
        </w:rPr>
      </w:pPr>
    </w:p>
    <w:bookmarkEnd w:id="10"/>
    <w:p w14:paraId="1992F2D9" w14:textId="55A79F80" w:rsidR="00B40D85" w:rsidRPr="00F42E3C" w:rsidRDefault="00B40D85" w:rsidP="00B40D85">
      <w:pPr>
        <w:jc w:val="both"/>
        <w:rPr>
          <w:rFonts w:ascii="Arial" w:hAnsi="Arial" w:cs="Arial"/>
        </w:rPr>
      </w:pPr>
      <w:r w:rsidRPr="00F42E3C">
        <w:rPr>
          <w:rFonts w:ascii="Arial" w:hAnsi="Arial" w:cs="Arial"/>
        </w:rPr>
        <w:t xml:space="preserve">Figure </w:t>
      </w:r>
      <w:r>
        <w:rPr>
          <w:rFonts w:ascii="Arial" w:hAnsi="Arial" w:cs="Arial"/>
        </w:rPr>
        <w:t>1</w:t>
      </w:r>
      <w:r w:rsidRPr="00F42E3C">
        <w:rPr>
          <w:rFonts w:ascii="Arial" w:hAnsi="Arial" w:cs="Arial"/>
        </w:rPr>
        <w:t xml:space="preserve">. Changes in measures as a function of training in the response inhibition group. </w:t>
      </w:r>
    </w:p>
    <w:p w14:paraId="357B3976" w14:textId="77777777" w:rsidR="00B40D85" w:rsidRPr="00F42E3C" w:rsidRDefault="00B40D85" w:rsidP="00B40D85">
      <w:pPr>
        <w:spacing w:line="480" w:lineRule="auto"/>
        <w:jc w:val="both"/>
        <w:rPr>
          <w:rFonts w:ascii="Arial" w:hAnsi="Arial" w:cs="Arial"/>
        </w:rPr>
      </w:pPr>
    </w:p>
    <w:p w14:paraId="53583A69" w14:textId="77777777" w:rsidR="00B40D85" w:rsidRPr="00F42E3C" w:rsidRDefault="00B40D85" w:rsidP="00B40D85">
      <w:pPr>
        <w:spacing w:line="480" w:lineRule="auto"/>
        <w:jc w:val="both"/>
        <w:rPr>
          <w:rFonts w:ascii="Arial" w:hAnsi="Arial" w:cs="Arial"/>
        </w:rPr>
      </w:pPr>
      <w:r w:rsidRPr="00F42E3C">
        <w:rPr>
          <w:rFonts w:ascii="Arial" w:hAnsi="Arial" w:cs="Arial"/>
          <w:i/>
          <w:iCs/>
          <w:noProof/>
          <w:color w:val="000000"/>
          <w:bdr w:val="none" w:sz="0" w:space="0" w:color="auto" w:frame="1"/>
        </w:rPr>
        <w:lastRenderedPageBreak/>
        <w:drawing>
          <wp:inline distT="0" distB="0" distL="0" distR="0" wp14:anchorId="377D2AF1" wp14:editId="57E5435B">
            <wp:extent cx="5731510" cy="4778375"/>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778375"/>
                    </a:xfrm>
                    <a:prstGeom prst="rect">
                      <a:avLst/>
                    </a:prstGeom>
                    <a:noFill/>
                    <a:ln>
                      <a:noFill/>
                    </a:ln>
                  </pic:spPr>
                </pic:pic>
              </a:graphicData>
            </a:graphic>
          </wp:inline>
        </w:drawing>
      </w:r>
    </w:p>
    <w:p w14:paraId="15572A0E" w14:textId="4BF5289E" w:rsidR="00C96765" w:rsidRPr="00AC2160" w:rsidRDefault="00AC2160" w:rsidP="00C96765">
      <w:pPr>
        <w:jc w:val="both"/>
        <w:rPr>
          <w:rFonts w:ascii="Arial" w:hAnsi="Arial" w:cs="Arial"/>
          <w:i/>
          <w:iCs/>
        </w:rPr>
      </w:pPr>
      <w:r w:rsidRPr="005C238A">
        <w:rPr>
          <w:rFonts w:ascii="Arial" w:hAnsi="Arial" w:cs="Arial"/>
          <w:i/>
          <w:iCs/>
        </w:rPr>
        <w:t>Note: Dotted and coloured lines indicate individual participant changes in the respective indices.</w:t>
      </w:r>
      <w:bookmarkStart w:id="11" w:name="_Hlk135659741"/>
      <w:r w:rsidRPr="005C238A">
        <w:rPr>
          <w:rFonts w:ascii="Arial" w:hAnsi="Arial" w:cs="Arial"/>
          <w:i/>
          <w:iCs/>
        </w:rPr>
        <w:t xml:space="preserve"> Thick black line indicates average change over the weeks over all participants.</w:t>
      </w:r>
      <w:r>
        <w:rPr>
          <w:rFonts w:ascii="Arial" w:hAnsi="Arial" w:cs="Arial"/>
          <w:i/>
          <w:iCs/>
        </w:rPr>
        <w:t xml:space="preserve"> </w:t>
      </w:r>
      <w:bookmarkEnd w:id="11"/>
    </w:p>
    <w:p w14:paraId="6BA626DE" w14:textId="77777777" w:rsidR="00AC2160" w:rsidRDefault="00AC2160" w:rsidP="00B40D85">
      <w:pPr>
        <w:jc w:val="both"/>
        <w:rPr>
          <w:rFonts w:ascii="Arial" w:hAnsi="Arial" w:cs="Arial"/>
        </w:rPr>
      </w:pPr>
    </w:p>
    <w:p w14:paraId="7AC5A01D" w14:textId="573D745E" w:rsidR="00B40D85" w:rsidRDefault="00B40D85" w:rsidP="00B40D85">
      <w:pPr>
        <w:jc w:val="both"/>
        <w:rPr>
          <w:rFonts w:ascii="Arial" w:hAnsi="Arial" w:cs="Arial"/>
        </w:rPr>
      </w:pPr>
      <w:r w:rsidRPr="00F42E3C">
        <w:rPr>
          <w:rFonts w:ascii="Arial" w:hAnsi="Arial" w:cs="Arial"/>
        </w:rPr>
        <w:t xml:space="preserve">Figure </w:t>
      </w:r>
      <w:r>
        <w:rPr>
          <w:rFonts w:ascii="Arial" w:hAnsi="Arial" w:cs="Arial"/>
        </w:rPr>
        <w:t>2</w:t>
      </w:r>
      <w:r w:rsidRPr="00F42E3C">
        <w:rPr>
          <w:rFonts w:ascii="Arial" w:hAnsi="Arial" w:cs="Arial"/>
        </w:rPr>
        <w:t xml:space="preserve">. Changes in measures as a function of training in the context monitoring group. </w:t>
      </w:r>
    </w:p>
    <w:p w14:paraId="5E93A36E" w14:textId="77777777" w:rsidR="00C96765" w:rsidRDefault="00C96765" w:rsidP="00B40D85">
      <w:pPr>
        <w:jc w:val="both"/>
        <w:rPr>
          <w:rFonts w:ascii="Arial" w:hAnsi="Arial" w:cs="Arial"/>
        </w:rPr>
      </w:pPr>
    </w:p>
    <w:p w14:paraId="32CF4B4D" w14:textId="77777777" w:rsidR="00C96765" w:rsidRDefault="00C96765" w:rsidP="00B40D85">
      <w:pPr>
        <w:jc w:val="both"/>
        <w:rPr>
          <w:rFonts w:ascii="Arial" w:hAnsi="Arial" w:cs="Arial"/>
        </w:rPr>
      </w:pPr>
    </w:p>
    <w:p w14:paraId="0A9C6DCD" w14:textId="77777777" w:rsidR="00B40D85" w:rsidRDefault="00B40D85" w:rsidP="00B40D85">
      <w:pPr>
        <w:jc w:val="both"/>
        <w:rPr>
          <w:rFonts w:ascii="Arial" w:hAnsi="Arial" w:cs="Arial"/>
        </w:rPr>
      </w:pPr>
    </w:p>
    <w:p w14:paraId="2E2D0F4A" w14:textId="77777777" w:rsidR="00B40D85" w:rsidRPr="00F42E3C" w:rsidRDefault="00B40D85" w:rsidP="00B40D85">
      <w:pPr>
        <w:spacing w:line="480" w:lineRule="auto"/>
        <w:jc w:val="both"/>
        <w:rPr>
          <w:rFonts w:ascii="Arial" w:hAnsi="Arial" w:cs="Arial"/>
        </w:rPr>
      </w:pPr>
      <w:r w:rsidRPr="00F42E3C">
        <w:rPr>
          <w:rFonts w:ascii="Arial" w:hAnsi="Arial" w:cs="Arial"/>
          <w:noProof/>
          <w:color w:val="000000"/>
          <w:bdr w:val="none" w:sz="0" w:space="0" w:color="auto" w:frame="1"/>
        </w:rPr>
        <w:lastRenderedPageBreak/>
        <w:drawing>
          <wp:inline distT="0" distB="0" distL="0" distR="0" wp14:anchorId="1155D1CE" wp14:editId="245E73DA">
            <wp:extent cx="5731510" cy="238823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388235"/>
                    </a:xfrm>
                    <a:prstGeom prst="rect">
                      <a:avLst/>
                    </a:prstGeom>
                    <a:noFill/>
                    <a:ln>
                      <a:noFill/>
                    </a:ln>
                  </pic:spPr>
                </pic:pic>
              </a:graphicData>
            </a:graphic>
          </wp:inline>
        </w:drawing>
      </w:r>
    </w:p>
    <w:p w14:paraId="66DF394B" w14:textId="77777777" w:rsidR="00AC2160" w:rsidRDefault="00AC2160" w:rsidP="00B40D85">
      <w:pPr>
        <w:jc w:val="both"/>
        <w:rPr>
          <w:rFonts w:ascii="Arial" w:hAnsi="Arial" w:cs="Arial"/>
        </w:rPr>
      </w:pPr>
    </w:p>
    <w:p w14:paraId="02DF4519" w14:textId="530BFAE0" w:rsidR="00C85793" w:rsidRPr="00AC2160" w:rsidRDefault="00AC2160" w:rsidP="00C85793">
      <w:pPr>
        <w:jc w:val="both"/>
        <w:rPr>
          <w:rFonts w:ascii="Arial" w:hAnsi="Arial" w:cs="Arial"/>
          <w:i/>
          <w:iCs/>
        </w:rPr>
      </w:pPr>
      <w:r w:rsidRPr="005C238A">
        <w:rPr>
          <w:rFonts w:ascii="Arial" w:hAnsi="Arial" w:cs="Arial"/>
          <w:i/>
          <w:iCs/>
        </w:rPr>
        <w:t>Note: Dotted lines indicate individual participant changes in the respective indices Thick black line indicates average change over the weeks over all participants.</w:t>
      </w:r>
      <w:r>
        <w:rPr>
          <w:rFonts w:ascii="Arial" w:hAnsi="Arial" w:cs="Arial"/>
          <w:i/>
          <w:iCs/>
        </w:rPr>
        <w:t xml:space="preserve"> </w:t>
      </w:r>
    </w:p>
    <w:p w14:paraId="1CA5EB7C" w14:textId="2772AEA4" w:rsidR="00AC2160" w:rsidRPr="00AC2160" w:rsidRDefault="00AC2160" w:rsidP="00AC2160">
      <w:pPr>
        <w:jc w:val="both"/>
        <w:rPr>
          <w:rFonts w:ascii="Arial" w:hAnsi="Arial" w:cs="Arial"/>
          <w:i/>
          <w:iCs/>
        </w:rPr>
      </w:pPr>
      <w:r w:rsidRPr="00AC2160">
        <w:rPr>
          <w:rFonts w:ascii="Arial" w:hAnsi="Arial" w:cs="Arial"/>
          <w:i/>
          <w:iCs/>
        </w:rPr>
        <w:t xml:space="preserve"> </w:t>
      </w:r>
    </w:p>
    <w:p w14:paraId="11B05E1B" w14:textId="34316AE9" w:rsidR="00B40D85" w:rsidRDefault="00B40D85" w:rsidP="00B40D85">
      <w:pPr>
        <w:jc w:val="both"/>
        <w:rPr>
          <w:rFonts w:ascii="Arial" w:hAnsi="Arial" w:cs="Arial"/>
        </w:rPr>
      </w:pPr>
      <w:r w:rsidRPr="00F42E3C">
        <w:rPr>
          <w:rFonts w:ascii="Arial" w:hAnsi="Arial" w:cs="Arial"/>
        </w:rPr>
        <w:t xml:space="preserve">Figure </w:t>
      </w:r>
      <w:r>
        <w:rPr>
          <w:rFonts w:ascii="Arial" w:hAnsi="Arial" w:cs="Arial"/>
        </w:rPr>
        <w:t>3</w:t>
      </w:r>
      <w:r w:rsidRPr="00F42E3C">
        <w:rPr>
          <w:rFonts w:ascii="Arial" w:hAnsi="Arial" w:cs="Arial"/>
        </w:rPr>
        <w:t xml:space="preserve">. Changes in measures as a function of training in the context monitoring group. </w:t>
      </w:r>
    </w:p>
    <w:p w14:paraId="737F199C" w14:textId="77777777" w:rsidR="00C85793" w:rsidRDefault="00C85793" w:rsidP="00B40D85">
      <w:pPr>
        <w:jc w:val="both"/>
        <w:rPr>
          <w:rFonts w:ascii="Arial" w:hAnsi="Arial" w:cs="Arial"/>
        </w:rPr>
      </w:pPr>
    </w:p>
    <w:p w14:paraId="3616EB94" w14:textId="1A08CB77" w:rsidR="00B40D85" w:rsidRDefault="00C85793" w:rsidP="00B40D85">
      <w:pPr>
        <w:jc w:val="both"/>
        <w:rPr>
          <w:rFonts w:ascii="Arial" w:hAnsi="Arial" w:cs="Arial"/>
        </w:rPr>
      </w:pPr>
      <w:r>
        <w:rPr>
          <w:noProof/>
        </w:rPr>
        <w:lastRenderedPageBreak/>
        <w:drawing>
          <wp:inline distT="0" distB="0" distL="0" distR="0" wp14:anchorId="2D3C15A4" wp14:editId="770DFAB3">
            <wp:extent cx="5463988" cy="5463988"/>
            <wp:effectExtent l="0" t="0" r="3810" b="3810"/>
            <wp:docPr id="1252120992" name="Picture 5" descr="A diagram of a number of blue and 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120992" name="Picture 5" descr="A diagram of a number of blue and red circle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7143" cy="5467143"/>
                    </a:xfrm>
                    <a:prstGeom prst="rect">
                      <a:avLst/>
                    </a:prstGeom>
                    <a:noFill/>
                    <a:ln>
                      <a:noFill/>
                    </a:ln>
                  </pic:spPr>
                </pic:pic>
              </a:graphicData>
            </a:graphic>
          </wp:inline>
        </w:drawing>
      </w:r>
    </w:p>
    <w:p w14:paraId="2B421F19" w14:textId="7B223DBB" w:rsidR="00C85793" w:rsidRDefault="00C85793" w:rsidP="00C85793">
      <w:pPr>
        <w:jc w:val="both"/>
        <w:rPr>
          <w:rFonts w:ascii="Arial" w:hAnsi="Arial" w:cs="Arial"/>
        </w:rPr>
      </w:pPr>
      <w:r w:rsidRPr="00C85793">
        <w:rPr>
          <w:rFonts w:ascii="Arial" w:hAnsi="Arial" w:cs="Arial"/>
          <w:highlight w:val="cyan"/>
        </w:rPr>
        <w:t>Figure 4. Correlations between measures of interest have been shown.</w:t>
      </w:r>
      <w:r>
        <w:rPr>
          <w:rFonts w:ascii="Arial" w:hAnsi="Arial" w:cs="Arial"/>
        </w:rPr>
        <w:t xml:space="preserve"> </w:t>
      </w:r>
      <w:r w:rsidRPr="00FC202C">
        <w:rPr>
          <w:rFonts w:ascii="Arial" w:hAnsi="Arial" w:cs="Arial"/>
        </w:rPr>
        <w:t xml:space="preserve"> </w:t>
      </w:r>
    </w:p>
    <w:p w14:paraId="150CE88D" w14:textId="77777777" w:rsidR="00C85793" w:rsidRDefault="00C85793" w:rsidP="00B40D85">
      <w:pPr>
        <w:jc w:val="both"/>
        <w:rPr>
          <w:rFonts w:ascii="Arial" w:hAnsi="Arial" w:cs="Arial"/>
        </w:rPr>
      </w:pPr>
    </w:p>
    <w:p w14:paraId="5F7C0372" w14:textId="77777777" w:rsidR="00C85793" w:rsidRPr="00F42E3C" w:rsidRDefault="00C85793" w:rsidP="00B40D85">
      <w:pPr>
        <w:jc w:val="both"/>
        <w:rPr>
          <w:rFonts w:ascii="Arial" w:hAnsi="Arial" w:cs="Arial"/>
        </w:rPr>
      </w:pPr>
    </w:p>
    <w:p w14:paraId="28586854" w14:textId="0809C1BD" w:rsidR="00B40D85" w:rsidRPr="00F42E3C" w:rsidRDefault="00B40D85" w:rsidP="00B40D85">
      <w:pPr>
        <w:jc w:val="both"/>
        <w:rPr>
          <w:rFonts w:ascii="Arial" w:eastAsia="Times New Roman" w:hAnsi="Arial" w:cs="Arial"/>
        </w:rPr>
      </w:pPr>
      <w:r w:rsidRPr="00533041">
        <w:lastRenderedPageBreak/>
        <w:t xml:space="preserve"> </w:t>
      </w:r>
      <w:r w:rsidR="0044617F">
        <w:rPr>
          <w:noProof/>
        </w:rPr>
        <w:drawing>
          <wp:inline distT="0" distB="0" distL="0" distR="0" wp14:anchorId="45EC75EF" wp14:editId="357E7F11">
            <wp:extent cx="5731510" cy="4777740"/>
            <wp:effectExtent l="0" t="0" r="2540" b="3810"/>
            <wp:docPr id="968271499" name="Picture 2" descr="A graph of different types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271499" name="Picture 2" descr="A graph of different types of object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777740"/>
                    </a:xfrm>
                    <a:prstGeom prst="rect">
                      <a:avLst/>
                    </a:prstGeom>
                    <a:noFill/>
                    <a:ln>
                      <a:noFill/>
                    </a:ln>
                  </pic:spPr>
                </pic:pic>
              </a:graphicData>
            </a:graphic>
          </wp:inline>
        </w:drawing>
      </w:r>
    </w:p>
    <w:p w14:paraId="33299576" w14:textId="77777777" w:rsidR="00DD468D" w:rsidRDefault="00DD468D" w:rsidP="00B40D85">
      <w:pPr>
        <w:jc w:val="both"/>
        <w:rPr>
          <w:rFonts w:ascii="Arial" w:hAnsi="Arial" w:cs="Arial"/>
        </w:rPr>
      </w:pPr>
    </w:p>
    <w:p w14:paraId="62A73701" w14:textId="32EC1FDF" w:rsidR="00B40D85" w:rsidRDefault="00B40D85" w:rsidP="00B40D85">
      <w:pPr>
        <w:jc w:val="both"/>
        <w:rPr>
          <w:rFonts w:ascii="Arial" w:hAnsi="Arial" w:cs="Arial"/>
        </w:rPr>
      </w:pPr>
      <w:r w:rsidRPr="00FC202C">
        <w:rPr>
          <w:rFonts w:ascii="Arial" w:hAnsi="Arial" w:cs="Arial"/>
        </w:rPr>
        <w:t xml:space="preserve">Figure </w:t>
      </w:r>
      <w:r w:rsidR="00C85793">
        <w:rPr>
          <w:rFonts w:ascii="Arial" w:hAnsi="Arial" w:cs="Arial"/>
        </w:rPr>
        <w:t>5</w:t>
      </w:r>
      <w:r w:rsidRPr="00FC202C">
        <w:rPr>
          <w:rFonts w:ascii="Arial" w:hAnsi="Arial" w:cs="Arial"/>
        </w:rPr>
        <w:t>. Pre-</w:t>
      </w:r>
      <w:proofErr w:type="spellStart"/>
      <w:r w:rsidRPr="00FC202C">
        <w:rPr>
          <w:rFonts w:ascii="Arial" w:hAnsi="Arial" w:cs="Arial"/>
        </w:rPr>
        <w:t>post</w:t>
      </w:r>
      <w:r w:rsidR="0044617F">
        <w:rPr>
          <w:rFonts w:ascii="Arial" w:hAnsi="Arial" w:cs="Arial"/>
        </w:rPr>
        <w:t xml:space="preserve"> </w:t>
      </w:r>
      <w:r w:rsidRPr="00FC202C">
        <w:rPr>
          <w:rFonts w:ascii="Arial" w:hAnsi="Arial" w:cs="Arial"/>
        </w:rPr>
        <w:t>test</w:t>
      </w:r>
      <w:proofErr w:type="spellEnd"/>
      <w:r w:rsidRPr="00FC202C">
        <w:rPr>
          <w:rFonts w:ascii="Arial" w:hAnsi="Arial" w:cs="Arial"/>
        </w:rPr>
        <w:t xml:space="preserve"> changes of mean SSRT, SSD, correct percentage inhibitions and proactive control (%) in all three groups. </w:t>
      </w:r>
    </w:p>
    <w:p w14:paraId="43F60F0F" w14:textId="77777777" w:rsidR="00B40D85" w:rsidRPr="00F42E3C" w:rsidRDefault="00B40D85" w:rsidP="00B40D85">
      <w:pPr>
        <w:jc w:val="both"/>
        <w:rPr>
          <w:rFonts w:ascii="Arial" w:hAnsi="Arial" w:cs="Arial"/>
        </w:rPr>
      </w:pPr>
    </w:p>
    <w:p w14:paraId="631BC9BA" w14:textId="77777777" w:rsidR="00B40D85" w:rsidRDefault="00B40D85" w:rsidP="00B40D85">
      <w:pPr>
        <w:jc w:val="both"/>
        <w:rPr>
          <w:rFonts w:ascii="Arial" w:eastAsia="Times New Roman" w:hAnsi="Arial" w:cs="Arial"/>
          <w:b/>
          <w:bCs/>
          <w:color w:val="000000"/>
        </w:rPr>
      </w:pPr>
    </w:p>
    <w:p w14:paraId="3C16C959" w14:textId="77777777" w:rsidR="00B40D85" w:rsidRDefault="00B40D85" w:rsidP="00B40D85">
      <w:pPr>
        <w:jc w:val="both"/>
        <w:rPr>
          <w:rFonts w:ascii="Arial" w:eastAsia="Times New Roman" w:hAnsi="Arial" w:cs="Arial"/>
          <w:b/>
          <w:bCs/>
          <w:color w:val="000000"/>
        </w:rPr>
      </w:pPr>
    </w:p>
    <w:p w14:paraId="513740EF" w14:textId="77777777" w:rsidR="00B40D85" w:rsidRDefault="00B40D85" w:rsidP="00B40D85">
      <w:pPr>
        <w:jc w:val="both"/>
        <w:rPr>
          <w:rFonts w:ascii="Arial" w:eastAsia="Times New Roman" w:hAnsi="Arial" w:cs="Arial"/>
          <w:b/>
          <w:bCs/>
          <w:color w:val="000000"/>
        </w:rPr>
      </w:pPr>
    </w:p>
    <w:p w14:paraId="22CB0C2F" w14:textId="77777777" w:rsidR="00B40D85" w:rsidRDefault="00B40D85" w:rsidP="00795CA9">
      <w:pPr>
        <w:jc w:val="both"/>
        <w:rPr>
          <w:rFonts w:ascii="Arial" w:eastAsia="Times New Roman" w:hAnsi="Arial" w:cs="Arial"/>
          <w:b/>
          <w:bCs/>
          <w:color w:val="000000"/>
        </w:rPr>
      </w:pPr>
    </w:p>
    <w:p w14:paraId="5720B7DB" w14:textId="77777777" w:rsidR="004A7C83" w:rsidRDefault="004A7C83" w:rsidP="00795CA9">
      <w:pPr>
        <w:jc w:val="both"/>
        <w:rPr>
          <w:rFonts w:ascii="Arial" w:eastAsia="Times New Roman" w:hAnsi="Arial" w:cs="Arial"/>
          <w:b/>
          <w:bCs/>
          <w:color w:val="000000"/>
        </w:rPr>
      </w:pPr>
    </w:p>
    <w:p w14:paraId="1D3A40DA" w14:textId="77777777" w:rsidR="004A7C83" w:rsidRDefault="004A7C83" w:rsidP="00795CA9">
      <w:pPr>
        <w:jc w:val="both"/>
        <w:rPr>
          <w:rFonts w:ascii="Arial" w:eastAsia="Times New Roman" w:hAnsi="Arial" w:cs="Arial"/>
          <w:b/>
          <w:bCs/>
          <w:color w:val="000000"/>
        </w:rPr>
      </w:pPr>
    </w:p>
    <w:p w14:paraId="5ED69B13" w14:textId="77777777" w:rsidR="004A7C83" w:rsidRDefault="004A7C83" w:rsidP="00795CA9">
      <w:pPr>
        <w:jc w:val="both"/>
        <w:rPr>
          <w:rFonts w:ascii="Arial" w:eastAsia="Times New Roman" w:hAnsi="Arial" w:cs="Arial"/>
          <w:b/>
          <w:bCs/>
          <w:color w:val="000000"/>
        </w:rPr>
      </w:pPr>
    </w:p>
    <w:sectPr w:rsidR="004A7C83" w:rsidSect="00CF3C54">
      <w:footerReference w:type="default" r:id="rId14"/>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BFC52" w14:textId="77777777" w:rsidR="006216F6" w:rsidRDefault="006216F6" w:rsidP="00D42EDC">
      <w:r>
        <w:separator/>
      </w:r>
    </w:p>
  </w:endnote>
  <w:endnote w:type="continuationSeparator" w:id="0">
    <w:p w14:paraId="5FC0AFBF" w14:textId="77777777" w:rsidR="006216F6" w:rsidRDefault="006216F6" w:rsidP="00D42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1">
    <w:altName w:val="Yu Gothic"/>
    <w:panose1 w:val="00000000000000000000"/>
    <w:charset w:val="80"/>
    <w:family w:val="auto"/>
    <w:notTrueType/>
    <w:pitch w:val="default"/>
    <w:sig w:usb0="00000000" w:usb1="08070000" w:usb2="00000010" w:usb3="00000000" w:csb0="0002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FE45A" w14:textId="5753F4F3" w:rsidR="00967F7C" w:rsidRDefault="00967F7C" w:rsidP="002070DA">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E4B32">
      <w:rPr>
        <w:rStyle w:val="PageNumber"/>
        <w:noProof/>
      </w:rPr>
      <w:t>5</w:t>
    </w:r>
    <w:r>
      <w:rPr>
        <w:rStyle w:val="PageNumber"/>
      </w:rPr>
      <w:fldChar w:fldCharType="end"/>
    </w:r>
  </w:p>
  <w:p w14:paraId="2D47276A" w14:textId="77777777" w:rsidR="00967F7C" w:rsidRDefault="00967F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79DEB" w14:textId="77777777" w:rsidR="00CF3C54" w:rsidRDefault="00CF3C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36A44" w14:textId="77777777" w:rsidR="006216F6" w:rsidRDefault="006216F6" w:rsidP="00D42EDC">
      <w:r>
        <w:separator/>
      </w:r>
    </w:p>
  </w:footnote>
  <w:footnote w:type="continuationSeparator" w:id="0">
    <w:p w14:paraId="3A96A338" w14:textId="77777777" w:rsidR="006216F6" w:rsidRDefault="006216F6" w:rsidP="00D42E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E3BEB"/>
    <w:multiLevelType w:val="multilevel"/>
    <w:tmpl w:val="CA28E9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81558E"/>
    <w:multiLevelType w:val="multilevel"/>
    <w:tmpl w:val="BE765D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AB52B8"/>
    <w:multiLevelType w:val="multilevel"/>
    <w:tmpl w:val="31389F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AF189B"/>
    <w:multiLevelType w:val="multilevel"/>
    <w:tmpl w:val="5D12D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463F18"/>
    <w:multiLevelType w:val="multilevel"/>
    <w:tmpl w:val="6448B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F738FD"/>
    <w:multiLevelType w:val="hybridMultilevel"/>
    <w:tmpl w:val="05747C4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3706D72"/>
    <w:multiLevelType w:val="multilevel"/>
    <w:tmpl w:val="E29C1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7D5782"/>
    <w:multiLevelType w:val="hybridMultilevel"/>
    <w:tmpl w:val="756C22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C51A1A"/>
    <w:multiLevelType w:val="multilevel"/>
    <w:tmpl w:val="227A0F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BB653B"/>
    <w:multiLevelType w:val="multilevel"/>
    <w:tmpl w:val="A47EF1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BF0CDE"/>
    <w:multiLevelType w:val="hybridMultilevel"/>
    <w:tmpl w:val="B4222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F4198C"/>
    <w:multiLevelType w:val="multilevel"/>
    <w:tmpl w:val="69B0DB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C171B0"/>
    <w:multiLevelType w:val="multilevel"/>
    <w:tmpl w:val="8F6ED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702BDF"/>
    <w:multiLevelType w:val="multilevel"/>
    <w:tmpl w:val="A79C74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715232"/>
    <w:multiLevelType w:val="hybridMultilevel"/>
    <w:tmpl w:val="E264914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F544812"/>
    <w:multiLevelType w:val="multilevel"/>
    <w:tmpl w:val="5AB8B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F7D6700"/>
    <w:multiLevelType w:val="multilevel"/>
    <w:tmpl w:val="757693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A93709"/>
    <w:multiLevelType w:val="multilevel"/>
    <w:tmpl w:val="3A6838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E363298"/>
    <w:multiLevelType w:val="multilevel"/>
    <w:tmpl w:val="646AD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675B9A"/>
    <w:multiLevelType w:val="hybridMultilevel"/>
    <w:tmpl w:val="3F483CE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02312A3"/>
    <w:multiLevelType w:val="hybridMultilevel"/>
    <w:tmpl w:val="EA04281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0D53BF4"/>
    <w:multiLevelType w:val="multilevel"/>
    <w:tmpl w:val="96BE7A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52B2630"/>
    <w:multiLevelType w:val="multilevel"/>
    <w:tmpl w:val="82768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9067C79"/>
    <w:multiLevelType w:val="multilevel"/>
    <w:tmpl w:val="E3E430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AE53E97"/>
    <w:multiLevelType w:val="multilevel"/>
    <w:tmpl w:val="CDB667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BDC3DAF"/>
    <w:multiLevelType w:val="multilevel"/>
    <w:tmpl w:val="3168C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D3B7A47"/>
    <w:multiLevelType w:val="hybridMultilevel"/>
    <w:tmpl w:val="AF5C075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50C459D"/>
    <w:multiLevelType w:val="multilevel"/>
    <w:tmpl w:val="D79AC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64479A1"/>
    <w:multiLevelType w:val="hybridMultilevel"/>
    <w:tmpl w:val="4634AE4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B9B7AAD"/>
    <w:multiLevelType w:val="multilevel"/>
    <w:tmpl w:val="3E20A3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BBF4013"/>
    <w:multiLevelType w:val="multilevel"/>
    <w:tmpl w:val="B1080E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D8F57BB"/>
    <w:multiLevelType w:val="multilevel"/>
    <w:tmpl w:val="B566A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EAA4D43"/>
    <w:multiLevelType w:val="multilevel"/>
    <w:tmpl w:val="B3A681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F8F0209"/>
    <w:multiLevelType w:val="multilevel"/>
    <w:tmpl w:val="928EC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56620BC"/>
    <w:multiLevelType w:val="multilevel"/>
    <w:tmpl w:val="2E68D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7861961"/>
    <w:multiLevelType w:val="multilevel"/>
    <w:tmpl w:val="9C3C3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B8165FA"/>
    <w:multiLevelType w:val="multilevel"/>
    <w:tmpl w:val="ECF2B1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DAA46CF"/>
    <w:multiLevelType w:val="multilevel"/>
    <w:tmpl w:val="67D84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E462728"/>
    <w:multiLevelType w:val="hybridMultilevel"/>
    <w:tmpl w:val="2034DB6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937403080">
    <w:abstractNumId w:val="14"/>
  </w:num>
  <w:num w:numId="2" w16cid:durableId="130097652">
    <w:abstractNumId w:val="26"/>
  </w:num>
  <w:num w:numId="3" w16cid:durableId="1602756260">
    <w:abstractNumId w:val="28"/>
  </w:num>
  <w:num w:numId="4" w16cid:durableId="452789001">
    <w:abstractNumId w:val="20"/>
  </w:num>
  <w:num w:numId="5" w16cid:durableId="1317031200">
    <w:abstractNumId w:val="5"/>
  </w:num>
  <w:num w:numId="6" w16cid:durableId="1112747368">
    <w:abstractNumId w:val="38"/>
  </w:num>
  <w:num w:numId="7" w16cid:durableId="1139614164">
    <w:abstractNumId w:val="19"/>
  </w:num>
  <w:num w:numId="8" w16cid:durableId="1616712020">
    <w:abstractNumId w:val="10"/>
  </w:num>
  <w:num w:numId="9" w16cid:durableId="462700265">
    <w:abstractNumId w:val="7"/>
  </w:num>
  <w:num w:numId="10" w16cid:durableId="1118835544">
    <w:abstractNumId w:val="22"/>
  </w:num>
  <w:num w:numId="11" w16cid:durableId="1333799208">
    <w:abstractNumId w:val="13"/>
  </w:num>
  <w:num w:numId="12" w16cid:durableId="1404908837">
    <w:abstractNumId w:val="34"/>
  </w:num>
  <w:num w:numId="13" w16cid:durableId="1409107461">
    <w:abstractNumId w:val="21"/>
  </w:num>
  <w:num w:numId="14" w16cid:durableId="1193307076">
    <w:abstractNumId w:val="25"/>
  </w:num>
  <w:num w:numId="15" w16cid:durableId="1735464590">
    <w:abstractNumId w:val="29"/>
  </w:num>
  <w:num w:numId="16" w16cid:durableId="1307129999">
    <w:abstractNumId w:val="11"/>
  </w:num>
  <w:num w:numId="17" w16cid:durableId="1000498008">
    <w:abstractNumId w:val="27"/>
  </w:num>
  <w:num w:numId="18" w16cid:durableId="1618173242">
    <w:abstractNumId w:val="0"/>
  </w:num>
  <w:num w:numId="19" w16cid:durableId="510874663">
    <w:abstractNumId w:val="12"/>
  </w:num>
  <w:num w:numId="20" w16cid:durableId="1801611064">
    <w:abstractNumId w:val="36"/>
  </w:num>
  <w:num w:numId="21" w16cid:durableId="803620130">
    <w:abstractNumId w:val="37"/>
  </w:num>
  <w:num w:numId="22" w16cid:durableId="98070791">
    <w:abstractNumId w:val="9"/>
  </w:num>
  <w:num w:numId="23" w16cid:durableId="208608681">
    <w:abstractNumId w:val="6"/>
  </w:num>
  <w:num w:numId="24" w16cid:durableId="1071658666">
    <w:abstractNumId w:val="30"/>
  </w:num>
  <w:num w:numId="25" w16cid:durableId="1291089194">
    <w:abstractNumId w:val="35"/>
  </w:num>
  <w:num w:numId="26" w16cid:durableId="636642668">
    <w:abstractNumId w:val="32"/>
  </w:num>
  <w:num w:numId="27" w16cid:durableId="1187327593">
    <w:abstractNumId w:val="31"/>
  </w:num>
  <w:num w:numId="28" w16cid:durableId="991103416">
    <w:abstractNumId w:val="1"/>
  </w:num>
  <w:num w:numId="29" w16cid:durableId="56756077">
    <w:abstractNumId w:val="15"/>
  </w:num>
  <w:num w:numId="30" w16cid:durableId="1068965123">
    <w:abstractNumId w:val="17"/>
  </w:num>
  <w:num w:numId="31" w16cid:durableId="1560894216">
    <w:abstractNumId w:val="8"/>
  </w:num>
  <w:num w:numId="32" w16cid:durableId="1610894420">
    <w:abstractNumId w:val="4"/>
  </w:num>
  <w:num w:numId="33" w16cid:durableId="680474853">
    <w:abstractNumId w:val="24"/>
  </w:num>
  <w:num w:numId="34" w16cid:durableId="2094085752">
    <w:abstractNumId w:val="33"/>
  </w:num>
  <w:num w:numId="35" w16cid:durableId="1405762346">
    <w:abstractNumId w:val="2"/>
  </w:num>
  <w:num w:numId="36" w16cid:durableId="144977663">
    <w:abstractNumId w:val="18"/>
  </w:num>
  <w:num w:numId="37" w16cid:durableId="988557300">
    <w:abstractNumId w:val="23"/>
  </w:num>
  <w:num w:numId="38" w16cid:durableId="1798332238">
    <w:abstractNumId w:val="3"/>
  </w:num>
  <w:num w:numId="39" w16cid:durableId="3732028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wwesp2xrvevrgerfrlvdar5dtae2xefzxx9&quot;&gt;My EndNote Library&lt;record-ids&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record-ids&gt;&lt;/item&gt;&lt;/Libraries&gt;"/>
  </w:docVars>
  <w:rsids>
    <w:rsidRoot w:val="00996D32"/>
    <w:rsid w:val="000018DF"/>
    <w:rsid w:val="00012266"/>
    <w:rsid w:val="00016F02"/>
    <w:rsid w:val="000400D0"/>
    <w:rsid w:val="000451D2"/>
    <w:rsid w:val="00052F00"/>
    <w:rsid w:val="0005619B"/>
    <w:rsid w:val="000565B7"/>
    <w:rsid w:val="00071819"/>
    <w:rsid w:val="00072ECE"/>
    <w:rsid w:val="00080012"/>
    <w:rsid w:val="00083288"/>
    <w:rsid w:val="00085ADD"/>
    <w:rsid w:val="00086310"/>
    <w:rsid w:val="00095831"/>
    <w:rsid w:val="000A095B"/>
    <w:rsid w:val="000A15B6"/>
    <w:rsid w:val="000A3A37"/>
    <w:rsid w:val="000B266D"/>
    <w:rsid w:val="000B5D1F"/>
    <w:rsid w:val="000C13A8"/>
    <w:rsid w:val="000C2640"/>
    <w:rsid w:val="000C528F"/>
    <w:rsid w:val="000C657F"/>
    <w:rsid w:val="000D2CB0"/>
    <w:rsid w:val="000D461C"/>
    <w:rsid w:val="000D7D9F"/>
    <w:rsid w:val="000E1994"/>
    <w:rsid w:val="000E53EE"/>
    <w:rsid w:val="000E6679"/>
    <w:rsid w:val="000E6B11"/>
    <w:rsid w:val="000E792B"/>
    <w:rsid w:val="000F215A"/>
    <w:rsid w:val="000F37DD"/>
    <w:rsid w:val="000F3954"/>
    <w:rsid w:val="000F70D4"/>
    <w:rsid w:val="00101978"/>
    <w:rsid w:val="001023DF"/>
    <w:rsid w:val="001026A4"/>
    <w:rsid w:val="001106B3"/>
    <w:rsid w:val="0011244D"/>
    <w:rsid w:val="00126D66"/>
    <w:rsid w:val="00131CB1"/>
    <w:rsid w:val="00134AE8"/>
    <w:rsid w:val="001401F8"/>
    <w:rsid w:val="0014299F"/>
    <w:rsid w:val="0014354A"/>
    <w:rsid w:val="00146203"/>
    <w:rsid w:val="00150B40"/>
    <w:rsid w:val="0016246B"/>
    <w:rsid w:val="0016256B"/>
    <w:rsid w:val="00170A4F"/>
    <w:rsid w:val="00172D4D"/>
    <w:rsid w:val="00180632"/>
    <w:rsid w:val="00181DC8"/>
    <w:rsid w:val="0018403A"/>
    <w:rsid w:val="001865A8"/>
    <w:rsid w:val="001A0F06"/>
    <w:rsid w:val="001B3ABD"/>
    <w:rsid w:val="001B4F0C"/>
    <w:rsid w:val="001B6971"/>
    <w:rsid w:val="001C5A8D"/>
    <w:rsid w:val="001C67C4"/>
    <w:rsid w:val="001D093C"/>
    <w:rsid w:val="001D48A6"/>
    <w:rsid w:val="001E76CF"/>
    <w:rsid w:val="001E79C7"/>
    <w:rsid w:val="001F5686"/>
    <w:rsid w:val="001F7489"/>
    <w:rsid w:val="00200B42"/>
    <w:rsid w:val="00203441"/>
    <w:rsid w:val="00203AB8"/>
    <w:rsid w:val="002070DA"/>
    <w:rsid w:val="00210C51"/>
    <w:rsid w:val="00212F12"/>
    <w:rsid w:val="00220A38"/>
    <w:rsid w:val="002300EA"/>
    <w:rsid w:val="00245AFC"/>
    <w:rsid w:val="00247820"/>
    <w:rsid w:val="0025784B"/>
    <w:rsid w:val="00257DE4"/>
    <w:rsid w:val="002639D4"/>
    <w:rsid w:val="00264BD5"/>
    <w:rsid w:val="002656C5"/>
    <w:rsid w:val="002746C6"/>
    <w:rsid w:val="002776B7"/>
    <w:rsid w:val="002825CA"/>
    <w:rsid w:val="002868BA"/>
    <w:rsid w:val="00286930"/>
    <w:rsid w:val="00293A9B"/>
    <w:rsid w:val="00297DFF"/>
    <w:rsid w:val="002A0482"/>
    <w:rsid w:val="002A237B"/>
    <w:rsid w:val="002A2E93"/>
    <w:rsid w:val="002A31F2"/>
    <w:rsid w:val="002B3F58"/>
    <w:rsid w:val="002B5D34"/>
    <w:rsid w:val="002B6E5F"/>
    <w:rsid w:val="002C19CA"/>
    <w:rsid w:val="002C504A"/>
    <w:rsid w:val="002C6238"/>
    <w:rsid w:val="002C786F"/>
    <w:rsid w:val="002C78B8"/>
    <w:rsid w:val="002D4A91"/>
    <w:rsid w:val="002D4E3D"/>
    <w:rsid w:val="002D510A"/>
    <w:rsid w:val="002D6B88"/>
    <w:rsid w:val="002D7396"/>
    <w:rsid w:val="002E4127"/>
    <w:rsid w:val="002F001F"/>
    <w:rsid w:val="002F16E5"/>
    <w:rsid w:val="0030085C"/>
    <w:rsid w:val="003039AB"/>
    <w:rsid w:val="003075FB"/>
    <w:rsid w:val="00310354"/>
    <w:rsid w:val="0031302A"/>
    <w:rsid w:val="00313C8D"/>
    <w:rsid w:val="00324CAC"/>
    <w:rsid w:val="00326178"/>
    <w:rsid w:val="0033089E"/>
    <w:rsid w:val="00334AB6"/>
    <w:rsid w:val="003354B8"/>
    <w:rsid w:val="00335531"/>
    <w:rsid w:val="00335D2D"/>
    <w:rsid w:val="00344F59"/>
    <w:rsid w:val="0034672C"/>
    <w:rsid w:val="003472DA"/>
    <w:rsid w:val="00350270"/>
    <w:rsid w:val="0035431D"/>
    <w:rsid w:val="0035569B"/>
    <w:rsid w:val="0036378C"/>
    <w:rsid w:val="003637D2"/>
    <w:rsid w:val="00364337"/>
    <w:rsid w:val="00364E91"/>
    <w:rsid w:val="003662CC"/>
    <w:rsid w:val="00366324"/>
    <w:rsid w:val="0037236F"/>
    <w:rsid w:val="00383721"/>
    <w:rsid w:val="003878D7"/>
    <w:rsid w:val="0039113D"/>
    <w:rsid w:val="0039127C"/>
    <w:rsid w:val="003A01BB"/>
    <w:rsid w:val="003A0D20"/>
    <w:rsid w:val="003A14DD"/>
    <w:rsid w:val="003B41E6"/>
    <w:rsid w:val="003B4C17"/>
    <w:rsid w:val="003B4DD5"/>
    <w:rsid w:val="003C3B2C"/>
    <w:rsid w:val="003E2E4F"/>
    <w:rsid w:val="003E7C8E"/>
    <w:rsid w:val="003F1E05"/>
    <w:rsid w:val="003F3855"/>
    <w:rsid w:val="003F7460"/>
    <w:rsid w:val="00402127"/>
    <w:rsid w:val="0040307E"/>
    <w:rsid w:val="00404E52"/>
    <w:rsid w:val="00411566"/>
    <w:rsid w:val="00414B89"/>
    <w:rsid w:val="004167DB"/>
    <w:rsid w:val="0042359D"/>
    <w:rsid w:val="00430A39"/>
    <w:rsid w:val="00432385"/>
    <w:rsid w:val="0043320C"/>
    <w:rsid w:val="00433CCC"/>
    <w:rsid w:val="0043547D"/>
    <w:rsid w:val="00440485"/>
    <w:rsid w:val="00442922"/>
    <w:rsid w:val="00444033"/>
    <w:rsid w:val="00445A7F"/>
    <w:rsid w:val="0044617F"/>
    <w:rsid w:val="0045122E"/>
    <w:rsid w:val="00453182"/>
    <w:rsid w:val="004600C2"/>
    <w:rsid w:val="00462E83"/>
    <w:rsid w:val="004659FD"/>
    <w:rsid w:val="00471D15"/>
    <w:rsid w:val="00473367"/>
    <w:rsid w:val="004773A0"/>
    <w:rsid w:val="004806ED"/>
    <w:rsid w:val="0048140A"/>
    <w:rsid w:val="00485652"/>
    <w:rsid w:val="00496AB9"/>
    <w:rsid w:val="004A460D"/>
    <w:rsid w:val="004A7C83"/>
    <w:rsid w:val="004C02EE"/>
    <w:rsid w:val="004C35F1"/>
    <w:rsid w:val="004C3A53"/>
    <w:rsid w:val="004C6221"/>
    <w:rsid w:val="004D1923"/>
    <w:rsid w:val="004D1A3E"/>
    <w:rsid w:val="004D2EB9"/>
    <w:rsid w:val="004F2B0E"/>
    <w:rsid w:val="004F74CA"/>
    <w:rsid w:val="00500881"/>
    <w:rsid w:val="00507C24"/>
    <w:rsid w:val="00507D50"/>
    <w:rsid w:val="00533041"/>
    <w:rsid w:val="0053363A"/>
    <w:rsid w:val="00544173"/>
    <w:rsid w:val="0054457D"/>
    <w:rsid w:val="00546A82"/>
    <w:rsid w:val="005513DD"/>
    <w:rsid w:val="00552A2D"/>
    <w:rsid w:val="00563C85"/>
    <w:rsid w:val="005654CF"/>
    <w:rsid w:val="00583072"/>
    <w:rsid w:val="00584333"/>
    <w:rsid w:val="00594216"/>
    <w:rsid w:val="005B03F0"/>
    <w:rsid w:val="005B16DC"/>
    <w:rsid w:val="005C238A"/>
    <w:rsid w:val="005C72DA"/>
    <w:rsid w:val="005D09F5"/>
    <w:rsid w:val="005E06FA"/>
    <w:rsid w:val="005E3D57"/>
    <w:rsid w:val="005F0178"/>
    <w:rsid w:val="005F338B"/>
    <w:rsid w:val="005F7229"/>
    <w:rsid w:val="0060542B"/>
    <w:rsid w:val="00605D69"/>
    <w:rsid w:val="00610481"/>
    <w:rsid w:val="00612867"/>
    <w:rsid w:val="0061324E"/>
    <w:rsid w:val="00620208"/>
    <w:rsid w:val="006216F6"/>
    <w:rsid w:val="0062189A"/>
    <w:rsid w:val="00622080"/>
    <w:rsid w:val="00625071"/>
    <w:rsid w:val="00627F21"/>
    <w:rsid w:val="0063232B"/>
    <w:rsid w:val="00633543"/>
    <w:rsid w:val="00634CA6"/>
    <w:rsid w:val="00634D26"/>
    <w:rsid w:val="00636763"/>
    <w:rsid w:val="00637983"/>
    <w:rsid w:val="00637E5D"/>
    <w:rsid w:val="006452FB"/>
    <w:rsid w:val="006546D2"/>
    <w:rsid w:val="00666AF7"/>
    <w:rsid w:val="0067203E"/>
    <w:rsid w:val="00673974"/>
    <w:rsid w:val="00682A40"/>
    <w:rsid w:val="006853DC"/>
    <w:rsid w:val="00691B50"/>
    <w:rsid w:val="006A2023"/>
    <w:rsid w:val="006B0065"/>
    <w:rsid w:val="006B149B"/>
    <w:rsid w:val="006B5D21"/>
    <w:rsid w:val="006B63F5"/>
    <w:rsid w:val="006C3271"/>
    <w:rsid w:val="006C3CFC"/>
    <w:rsid w:val="006C5D84"/>
    <w:rsid w:val="006C7C52"/>
    <w:rsid w:val="006D06D9"/>
    <w:rsid w:val="006D12C5"/>
    <w:rsid w:val="006E1CD7"/>
    <w:rsid w:val="006E4B32"/>
    <w:rsid w:val="006F4770"/>
    <w:rsid w:val="006F7722"/>
    <w:rsid w:val="00701B14"/>
    <w:rsid w:val="00704A3E"/>
    <w:rsid w:val="00723A6F"/>
    <w:rsid w:val="00724902"/>
    <w:rsid w:val="00726501"/>
    <w:rsid w:val="007278BD"/>
    <w:rsid w:val="0073238D"/>
    <w:rsid w:val="0073395F"/>
    <w:rsid w:val="00734F72"/>
    <w:rsid w:val="007472D2"/>
    <w:rsid w:val="00750D3C"/>
    <w:rsid w:val="00761216"/>
    <w:rsid w:val="00761FEA"/>
    <w:rsid w:val="00767C80"/>
    <w:rsid w:val="0077216A"/>
    <w:rsid w:val="007767DC"/>
    <w:rsid w:val="00781C24"/>
    <w:rsid w:val="0078216A"/>
    <w:rsid w:val="00782B98"/>
    <w:rsid w:val="00791D98"/>
    <w:rsid w:val="00795CA9"/>
    <w:rsid w:val="007968C7"/>
    <w:rsid w:val="00797528"/>
    <w:rsid w:val="007A10E4"/>
    <w:rsid w:val="007A31FA"/>
    <w:rsid w:val="007A6C09"/>
    <w:rsid w:val="007B0129"/>
    <w:rsid w:val="007B5F8A"/>
    <w:rsid w:val="007C19B5"/>
    <w:rsid w:val="007C1C82"/>
    <w:rsid w:val="007C2CB4"/>
    <w:rsid w:val="007C2F60"/>
    <w:rsid w:val="007C50BB"/>
    <w:rsid w:val="007C51D0"/>
    <w:rsid w:val="007C53CA"/>
    <w:rsid w:val="007C5776"/>
    <w:rsid w:val="007C6DFB"/>
    <w:rsid w:val="007D486C"/>
    <w:rsid w:val="007D54A0"/>
    <w:rsid w:val="007D5DFF"/>
    <w:rsid w:val="007E13DB"/>
    <w:rsid w:val="007E6C48"/>
    <w:rsid w:val="007F2495"/>
    <w:rsid w:val="007F404B"/>
    <w:rsid w:val="007F5FCC"/>
    <w:rsid w:val="00801DFA"/>
    <w:rsid w:val="00805319"/>
    <w:rsid w:val="0080706C"/>
    <w:rsid w:val="00813E09"/>
    <w:rsid w:val="008209BA"/>
    <w:rsid w:val="008229CA"/>
    <w:rsid w:val="00824FA2"/>
    <w:rsid w:val="00827F5F"/>
    <w:rsid w:val="00830DEA"/>
    <w:rsid w:val="0083443C"/>
    <w:rsid w:val="00834C7F"/>
    <w:rsid w:val="00836377"/>
    <w:rsid w:val="00842E6C"/>
    <w:rsid w:val="008433DE"/>
    <w:rsid w:val="0084480A"/>
    <w:rsid w:val="00844E9E"/>
    <w:rsid w:val="0084754E"/>
    <w:rsid w:val="0085135A"/>
    <w:rsid w:val="0085786A"/>
    <w:rsid w:val="00860A0A"/>
    <w:rsid w:val="0086214C"/>
    <w:rsid w:val="00881723"/>
    <w:rsid w:val="00881B09"/>
    <w:rsid w:val="0088635E"/>
    <w:rsid w:val="00887A3C"/>
    <w:rsid w:val="008958EC"/>
    <w:rsid w:val="00895B50"/>
    <w:rsid w:val="00896654"/>
    <w:rsid w:val="0089731E"/>
    <w:rsid w:val="0089787C"/>
    <w:rsid w:val="00897CCF"/>
    <w:rsid w:val="00897E96"/>
    <w:rsid w:val="008D1786"/>
    <w:rsid w:val="008E0062"/>
    <w:rsid w:val="008F0B19"/>
    <w:rsid w:val="008F2029"/>
    <w:rsid w:val="008F2CA7"/>
    <w:rsid w:val="008F2EE3"/>
    <w:rsid w:val="008F5A18"/>
    <w:rsid w:val="008F701F"/>
    <w:rsid w:val="00901BDB"/>
    <w:rsid w:val="0090325C"/>
    <w:rsid w:val="00904349"/>
    <w:rsid w:val="00907860"/>
    <w:rsid w:val="00911D0F"/>
    <w:rsid w:val="00915B25"/>
    <w:rsid w:val="00916EF6"/>
    <w:rsid w:val="00923558"/>
    <w:rsid w:val="00924830"/>
    <w:rsid w:val="009259FB"/>
    <w:rsid w:val="00930B63"/>
    <w:rsid w:val="00943FC0"/>
    <w:rsid w:val="00952041"/>
    <w:rsid w:val="00952DA6"/>
    <w:rsid w:val="00953753"/>
    <w:rsid w:val="00953CD4"/>
    <w:rsid w:val="00955711"/>
    <w:rsid w:val="00967F7C"/>
    <w:rsid w:val="00973762"/>
    <w:rsid w:val="0097547B"/>
    <w:rsid w:val="009775E2"/>
    <w:rsid w:val="00990CBB"/>
    <w:rsid w:val="00991EC0"/>
    <w:rsid w:val="00992A13"/>
    <w:rsid w:val="0099534C"/>
    <w:rsid w:val="00995B7E"/>
    <w:rsid w:val="0099680B"/>
    <w:rsid w:val="00996D32"/>
    <w:rsid w:val="009A238D"/>
    <w:rsid w:val="009A43D8"/>
    <w:rsid w:val="009B09D2"/>
    <w:rsid w:val="009B0F21"/>
    <w:rsid w:val="009B123B"/>
    <w:rsid w:val="009B5F32"/>
    <w:rsid w:val="009C26E8"/>
    <w:rsid w:val="009C735C"/>
    <w:rsid w:val="009D0602"/>
    <w:rsid w:val="009D0647"/>
    <w:rsid w:val="009D25EF"/>
    <w:rsid w:val="009D3452"/>
    <w:rsid w:val="009E2A5E"/>
    <w:rsid w:val="009E2C55"/>
    <w:rsid w:val="009E3361"/>
    <w:rsid w:val="009E3813"/>
    <w:rsid w:val="009E7E20"/>
    <w:rsid w:val="009F3508"/>
    <w:rsid w:val="009F3C33"/>
    <w:rsid w:val="00A007FF"/>
    <w:rsid w:val="00A04EC0"/>
    <w:rsid w:val="00A07338"/>
    <w:rsid w:val="00A079F9"/>
    <w:rsid w:val="00A1796E"/>
    <w:rsid w:val="00A21601"/>
    <w:rsid w:val="00A21893"/>
    <w:rsid w:val="00A221D3"/>
    <w:rsid w:val="00A33D70"/>
    <w:rsid w:val="00A34501"/>
    <w:rsid w:val="00A360A9"/>
    <w:rsid w:val="00A43845"/>
    <w:rsid w:val="00A50EFC"/>
    <w:rsid w:val="00A524F3"/>
    <w:rsid w:val="00A53F5E"/>
    <w:rsid w:val="00A62849"/>
    <w:rsid w:val="00A673D2"/>
    <w:rsid w:val="00A70F65"/>
    <w:rsid w:val="00A75E6A"/>
    <w:rsid w:val="00A75F12"/>
    <w:rsid w:val="00A767BC"/>
    <w:rsid w:val="00A837AC"/>
    <w:rsid w:val="00A87D74"/>
    <w:rsid w:val="00A93438"/>
    <w:rsid w:val="00A947DD"/>
    <w:rsid w:val="00AA1FF2"/>
    <w:rsid w:val="00AA3C94"/>
    <w:rsid w:val="00AA3EE6"/>
    <w:rsid w:val="00AB3296"/>
    <w:rsid w:val="00AC2160"/>
    <w:rsid w:val="00AC2221"/>
    <w:rsid w:val="00AC6302"/>
    <w:rsid w:val="00AD43F4"/>
    <w:rsid w:val="00AD712D"/>
    <w:rsid w:val="00AE44B9"/>
    <w:rsid w:val="00AE679C"/>
    <w:rsid w:val="00AF09A7"/>
    <w:rsid w:val="00AF1569"/>
    <w:rsid w:val="00AF3424"/>
    <w:rsid w:val="00B011A2"/>
    <w:rsid w:val="00B02D0C"/>
    <w:rsid w:val="00B165D3"/>
    <w:rsid w:val="00B16C3B"/>
    <w:rsid w:val="00B17309"/>
    <w:rsid w:val="00B217E8"/>
    <w:rsid w:val="00B235AF"/>
    <w:rsid w:val="00B246E0"/>
    <w:rsid w:val="00B25F46"/>
    <w:rsid w:val="00B30682"/>
    <w:rsid w:val="00B30C82"/>
    <w:rsid w:val="00B40D85"/>
    <w:rsid w:val="00B43F76"/>
    <w:rsid w:val="00B45B98"/>
    <w:rsid w:val="00B56CC7"/>
    <w:rsid w:val="00B6110B"/>
    <w:rsid w:val="00B61535"/>
    <w:rsid w:val="00B66C21"/>
    <w:rsid w:val="00B67826"/>
    <w:rsid w:val="00B70D7A"/>
    <w:rsid w:val="00B721F5"/>
    <w:rsid w:val="00B73391"/>
    <w:rsid w:val="00B7566E"/>
    <w:rsid w:val="00B7654B"/>
    <w:rsid w:val="00B76C9C"/>
    <w:rsid w:val="00B77E4D"/>
    <w:rsid w:val="00B837E3"/>
    <w:rsid w:val="00B87B81"/>
    <w:rsid w:val="00B923F2"/>
    <w:rsid w:val="00BA3718"/>
    <w:rsid w:val="00BB31AD"/>
    <w:rsid w:val="00BC21B2"/>
    <w:rsid w:val="00BC2A9B"/>
    <w:rsid w:val="00BC775C"/>
    <w:rsid w:val="00BD3382"/>
    <w:rsid w:val="00BD7EC8"/>
    <w:rsid w:val="00BE159B"/>
    <w:rsid w:val="00BE2C3A"/>
    <w:rsid w:val="00BE420C"/>
    <w:rsid w:val="00BE4CC9"/>
    <w:rsid w:val="00BE5D03"/>
    <w:rsid w:val="00BF121A"/>
    <w:rsid w:val="00BF13C0"/>
    <w:rsid w:val="00BF1F9E"/>
    <w:rsid w:val="00BF4A3D"/>
    <w:rsid w:val="00BF5AC5"/>
    <w:rsid w:val="00C0003D"/>
    <w:rsid w:val="00C00B32"/>
    <w:rsid w:val="00C0159D"/>
    <w:rsid w:val="00C054E3"/>
    <w:rsid w:val="00C10C4E"/>
    <w:rsid w:val="00C110F8"/>
    <w:rsid w:val="00C17A74"/>
    <w:rsid w:val="00C2023A"/>
    <w:rsid w:val="00C212A2"/>
    <w:rsid w:val="00C22769"/>
    <w:rsid w:val="00C23515"/>
    <w:rsid w:val="00C24EE7"/>
    <w:rsid w:val="00C26D9E"/>
    <w:rsid w:val="00C3747F"/>
    <w:rsid w:val="00C37591"/>
    <w:rsid w:val="00C379A2"/>
    <w:rsid w:val="00C501FB"/>
    <w:rsid w:val="00C5310A"/>
    <w:rsid w:val="00C54A97"/>
    <w:rsid w:val="00C54CE4"/>
    <w:rsid w:val="00C56A73"/>
    <w:rsid w:val="00C637E0"/>
    <w:rsid w:val="00C6439A"/>
    <w:rsid w:val="00C647F3"/>
    <w:rsid w:val="00C66BF3"/>
    <w:rsid w:val="00C7537E"/>
    <w:rsid w:val="00C763E9"/>
    <w:rsid w:val="00C8104A"/>
    <w:rsid w:val="00C817C7"/>
    <w:rsid w:val="00C84A4D"/>
    <w:rsid w:val="00C85793"/>
    <w:rsid w:val="00C90422"/>
    <w:rsid w:val="00C92B13"/>
    <w:rsid w:val="00C92EE5"/>
    <w:rsid w:val="00C9386D"/>
    <w:rsid w:val="00C93CAE"/>
    <w:rsid w:val="00C96765"/>
    <w:rsid w:val="00CA0B54"/>
    <w:rsid w:val="00CA22DE"/>
    <w:rsid w:val="00CA560B"/>
    <w:rsid w:val="00CB4D35"/>
    <w:rsid w:val="00CC0D8A"/>
    <w:rsid w:val="00CC2068"/>
    <w:rsid w:val="00CC35F2"/>
    <w:rsid w:val="00CC4DBA"/>
    <w:rsid w:val="00CD030F"/>
    <w:rsid w:val="00CD4983"/>
    <w:rsid w:val="00CE349E"/>
    <w:rsid w:val="00CF20D3"/>
    <w:rsid w:val="00CF3C54"/>
    <w:rsid w:val="00CF4490"/>
    <w:rsid w:val="00CF4DCB"/>
    <w:rsid w:val="00D0238E"/>
    <w:rsid w:val="00D02DDD"/>
    <w:rsid w:val="00D30A8D"/>
    <w:rsid w:val="00D345CC"/>
    <w:rsid w:val="00D34DEC"/>
    <w:rsid w:val="00D36F79"/>
    <w:rsid w:val="00D40F4F"/>
    <w:rsid w:val="00D42EDC"/>
    <w:rsid w:val="00D43EA0"/>
    <w:rsid w:val="00D5192B"/>
    <w:rsid w:val="00D55BC6"/>
    <w:rsid w:val="00D6382E"/>
    <w:rsid w:val="00D753E9"/>
    <w:rsid w:val="00D761D6"/>
    <w:rsid w:val="00D765D5"/>
    <w:rsid w:val="00D81F22"/>
    <w:rsid w:val="00D85BC8"/>
    <w:rsid w:val="00D86743"/>
    <w:rsid w:val="00D93297"/>
    <w:rsid w:val="00DB0EE0"/>
    <w:rsid w:val="00DB3A04"/>
    <w:rsid w:val="00DD1409"/>
    <w:rsid w:val="00DD17E5"/>
    <w:rsid w:val="00DD468D"/>
    <w:rsid w:val="00DD6FBC"/>
    <w:rsid w:val="00DE0B09"/>
    <w:rsid w:val="00DE1970"/>
    <w:rsid w:val="00DF1A4A"/>
    <w:rsid w:val="00DF6F8A"/>
    <w:rsid w:val="00E000AB"/>
    <w:rsid w:val="00E03BD5"/>
    <w:rsid w:val="00E14D7B"/>
    <w:rsid w:val="00E17009"/>
    <w:rsid w:val="00E23E39"/>
    <w:rsid w:val="00E272A6"/>
    <w:rsid w:val="00E40EAB"/>
    <w:rsid w:val="00E41468"/>
    <w:rsid w:val="00E429D5"/>
    <w:rsid w:val="00E42F2E"/>
    <w:rsid w:val="00E46520"/>
    <w:rsid w:val="00E47C03"/>
    <w:rsid w:val="00E528DC"/>
    <w:rsid w:val="00E65720"/>
    <w:rsid w:val="00E73EEC"/>
    <w:rsid w:val="00E8142F"/>
    <w:rsid w:val="00E83136"/>
    <w:rsid w:val="00E85434"/>
    <w:rsid w:val="00E876A6"/>
    <w:rsid w:val="00E913C8"/>
    <w:rsid w:val="00E94EF7"/>
    <w:rsid w:val="00E96A55"/>
    <w:rsid w:val="00EA5B85"/>
    <w:rsid w:val="00EB47A0"/>
    <w:rsid w:val="00EB645B"/>
    <w:rsid w:val="00EC16F1"/>
    <w:rsid w:val="00EC1CE7"/>
    <w:rsid w:val="00EC53B6"/>
    <w:rsid w:val="00ED1DA1"/>
    <w:rsid w:val="00ED27D8"/>
    <w:rsid w:val="00ED730A"/>
    <w:rsid w:val="00EE0B84"/>
    <w:rsid w:val="00EE4163"/>
    <w:rsid w:val="00EF35E0"/>
    <w:rsid w:val="00EF3AD4"/>
    <w:rsid w:val="00F00E34"/>
    <w:rsid w:val="00F035E8"/>
    <w:rsid w:val="00F046C9"/>
    <w:rsid w:val="00F05199"/>
    <w:rsid w:val="00F06931"/>
    <w:rsid w:val="00F07802"/>
    <w:rsid w:val="00F1188F"/>
    <w:rsid w:val="00F15E5D"/>
    <w:rsid w:val="00F1716C"/>
    <w:rsid w:val="00F212FB"/>
    <w:rsid w:val="00F236D8"/>
    <w:rsid w:val="00F24242"/>
    <w:rsid w:val="00F2550F"/>
    <w:rsid w:val="00F30916"/>
    <w:rsid w:val="00F31F57"/>
    <w:rsid w:val="00F3679D"/>
    <w:rsid w:val="00F3686B"/>
    <w:rsid w:val="00F36AA8"/>
    <w:rsid w:val="00F42E3C"/>
    <w:rsid w:val="00F45A84"/>
    <w:rsid w:val="00F57130"/>
    <w:rsid w:val="00F63734"/>
    <w:rsid w:val="00F65D9F"/>
    <w:rsid w:val="00F674ED"/>
    <w:rsid w:val="00F750BE"/>
    <w:rsid w:val="00F7520C"/>
    <w:rsid w:val="00F80EBB"/>
    <w:rsid w:val="00F81064"/>
    <w:rsid w:val="00F8119F"/>
    <w:rsid w:val="00F81A80"/>
    <w:rsid w:val="00F830A6"/>
    <w:rsid w:val="00F90A13"/>
    <w:rsid w:val="00F90F5E"/>
    <w:rsid w:val="00F94736"/>
    <w:rsid w:val="00FA54A0"/>
    <w:rsid w:val="00FB0329"/>
    <w:rsid w:val="00FB1E60"/>
    <w:rsid w:val="00FB4277"/>
    <w:rsid w:val="00FB587D"/>
    <w:rsid w:val="00FC1A0A"/>
    <w:rsid w:val="00FC202C"/>
    <w:rsid w:val="00FC2DED"/>
    <w:rsid w:val="00FC3C05"/>
    <w:rsid w:val="00FC5AA0"/>
    <w:rsid w:val="00FD777F"/>
    <w:rsid w:val="00FD7856"/>
    <w:rsid w:val="00FE0D34"/>
    <w:rsid w:val="00FE178F"/>
    <w:rsid w:val="00FE5F7D"/>
    <w:rsid w:val="00FF0DF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E8C79F"/>
  <w15:chartTrackingRefBased/>
  <w15:docId w15:val="{9DB8689C-B671-44E4-A434-5FB87DC12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E3361"/>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6D32"/>
    <w:pPr>
      <w:spacing w:before="100" w:beforeAutospacing="1" w:after="100" w:afterAutospacing="1"/>
    </w:pPr>
    <w:rPr>
      <w:rFonts w:eastAsia="Times New Roman"/>
    </w:rPr>
  </w:style>
  <w:style w:type="paragraph" w:styleId="BalloonText">
    <w:name w:val="Balloon Text"/>
    <w:basedOn w:val="Normal"/>
    <w:link w:val="BalloonTextChar"/>
    <w:uiPriority w:val="99"/>
    <w:semiHidden/>
    <w:unhideWhenUsed/>
    <w:rsid w:val="00996D32"/>
    <w:rPr>
      <w:rFonts w:ascii="Segoe UI" w:hAnsi="Segoe UI" w:cs="Segoe UI"/>
      <w:sz w:val="18"/>
      <w:szCs w:val="18"/>
      <w:lang w:eastAsia="en-US"/>
    </w:rPr>
  </w:style>
  <w:style w:type="character" w:customStyle="1" w:styleId="BalloonTextChar">
    <w:name w:val="Balloon Text Char"/>
    <w:basedOn w:val="DefaultParagraphFont"/>
    <w:link w:val="BalloonText"/>
    <w:uiPriority w:val="99"/>
    <w:semiHidden/>
    <w:rsid w:val="00996D32"/>
    <w:rPr>
      <w:rFonts w:ascii="Segoe UI" w:hAnsi="Segoe UI" w:cs="Segoe UI"/>
      <w:sz w:val="18"/>
      <w:szCs w:val="18"/>
    </w:rPr>
  </w:style>
  <w:style w:type="character" w:styleId="CommentReference">
    <w:name w:val="annotation reference"/>
    <w:basedOn w:val="DefaultParagraphFont"/>
    <w:uiPriority w:val="99"/>
    <w:semiHidden/>
    <w:unhideWhenUsed/>
    <w:rsid w:val="009D3452"/>
    <w:rPr>
      <w:sz w:val="18"/>
      <w:szCs w:val="18"/>
    </w:rPr>
  </w:style>
  <w:style w:type="paragraph" w:styleId="CommentText">
    <w:name w:val="annotation text"/>
    <w:basedOn w:val="Normal"/>
    <w:link w:val="CommentTextChar"/>
    <w:uiPriority w:val="99"/>
    <w:unhideWhenUsed/>
    <w:rsid w:val="009D3452"/>
    <w:rPr>
      <w:rFonts w:asciiTheme="minorHAnsi" w:hAnsiTheme="minorHAnsi" w:cstheme="minorBidi"/>
      <w:lang w:eastAsia="en-US"/>
    </w:rPr>
  </w:style>
  <w:style w:type="character" w:customStyle="1" w:styleId="CommentTextChar">
    <w:name w:val="Comment Text Char"/>
    <w:basedOn w:val="DefaultParagraphFont"/>
    <w:link w:val="CommentText"/>
    <w:uiPriority w:val="99"/>
    <w:rsid w:val="009D3452"/>
    <w:rPr>
      <w:sz w:val="24"/>
      <w:szCs w:val="24"/>
    </w:rPr>
  </w:style>
  <w:style w:type="table" w:styleId="TableGrid">
    <w:name w:val="Table Grid"/>
    <w:basedOn w:val="TableNormal"/>
    <w:uiPriority w:val="39"/>
    <w:rsid w:val="009D34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896654"/>
    <w:pPr>
      <w:spacing w:after="160"/>
    </w:pPr>
    <w:rPr>
      <w:b/>
      <w:bCs/>
      <w:sz w:val="20"/>
      <w:szCs w:val="20"/>
    </w:rPr>
  </w:style>
  <w:style w:type="character" w:customStyle="1" w:styleId="CommentSubjectChar">
    <w:name w:val="Comment Subject Char"/>
    <w:basedOn w:val="CommentTextChar"/>
    <w:link w:val="CommentSubject"/>
    <w:uiPriority w:val="99"/>
    <w:semiHidden/>
    <w:rsid w:val="00896654"/>
    <w:rPr>
      <w:b/>
      <w:bCs/>
      <w:sz w:val="20"/>
      <w:szCs w:val="20"/>
    </w:rPr>
  </w:style>
  <w:style w:type="paragraph" w:styleId="Header">
    <w:name w:val="header"/>
    <w:basedOn w:val="Normal"/>
    <w:link w:val="HeaderChar"/>
    <w:uiPriority w:val="99"/>
    <w:unhideWhenUsed/>
    <w:rsid w:val="00D42EDC"/>
    <w:pPr>
      <w:tabs>
        <w:tab w:val="center" w:pos="4513"/>
        <w:tab w:val="right" w:pos="9026"/>
      </w:tabs>
    </w:pPr>
    <w:rPr>
      <w:rFonts w:asciiTheme="minorHAnsi" w:hAnsiTheme="minorHAnsi" w:cstheme="minorBidi"/>
      <w:sz w:val="22"/>
      <w:szCs w:val="22"/>
      <w:lang w:eastAsia="en-US"/>
    </w:rPr>
  </w:style>
  <w:style w:type="character" w:customStyle="1" w:styleId="HeaderChar">
    <w:name w:val="Header Char"/>
    <w:basedOn w:val="DefaultParagraphFont"/>
    <w:link w:val="Header"/>
    <w:uiPriority w:val="99"/>
    <w:rsid w:val="00D42EDC"/>
  </w:style>
  <w:style w:type="paragraph" w:styleId="Footer">
    <w:name w:val="footer"/>
    <w:basedOn w:val="Normal"/>
    <w:link w:val="FooterChar"/>
    <w:uiPriority w:val="99"/>
    <w:unhideWhenUsed/>
    <w:rsid w:val="00D42EDC"/>
    <w:pPr>
      <w:tabs>
        <w:tab w:val="center" w:pos="4513"/>
        <w:tab w:val="right" w:pos="9026"/>
      </w:tabs>
    </w:pPr>
    <w:rPr>
      <w:rFonts w:asciiTheme="minorHAnsi" w:hAnsiTheme="minorHAnsi" w:cstheme="minorBidi"/>
      <w:sz w:val="22"/>
      <w:szCs w:val="22"/>
      <w:lang w:eastAsia="en-US"/>
    </w:rPr>
  </w:style>
  <w:style w:type="character" w:customStyle="1" w:styleId="FooterChar">
    <w:name w:val="Footer Char"/>
    <w:basedOn w:val="DefaultParagraphFont"/>
    <w:link w:val="Footer"/>
    <w:uiPriority w:val="99"/>
    <w:rsid w:val="00D42EDC"/>
  </w:style>
  <w:style w:type="paragraph" w:styleId="ListParagraph">
    <w:name w:val="List Paragraph"/>
    <w:basedOn w:val="Normal"/>
    <w:uiPriority w:val="34"/>
    <w:qFormat/>
    <w:rsid w:val="002D6B88"/>
    <w:pPr>
      <w:ind w:left="720"/>
      <w:contextualSpacing/>
    </w:pPr>
    <w:rPr>
      <w:rFonts w:asciiTheme="minorHAnsi" w:hAnsiTheme="minorHAnsi" w:cstheme="minorBidi"/>
      <w:lang w:eastAsia="en-US"/>
    </w:rPr>
  </w:style>
  <w:style w:type="paragraph" w:styleId="Caption">
    <w:name w:val="caption"/>
    <w:basedOn w:val="Normal"/>
    <w:next w:val="Normal"/>
    <w:uiPriority w:val="35"/>
    <w:unhideWhenUsed/>
    <w:qFormat/>
    <w:rsid w:val="002D6B88"/>
    <w:pPr>
      <w:spacing w:after="200"/>
    </w:pPr>
    <w:rPr>
      <w:rFonts w:asciiTheme="minorHAnsi" w:hAnsiTheme="minorHAnsi" w:cstheme="minorBidi"/>
      <w:i/>
      <w:iCs/>
      <w:color w:val="44546A" w:themeColor="text2"/>
      <w:sz w:val="18"/>
      <w:szCs w:val="18"/>
      <w:lang w:eastAsia="en-US"/>
    </w:rPr>
  </w:style>
  <w:style w:type="paragraph" w:styleId="Revision">
    <w:name w:val="Revision"/>
    <w:hidden/>
    <w:uiPriority w:val="99"/>
    <w:semiHidden/>
    <w:rsid w:val="00A767BC"/>
    <w:pPr>
      <w:spacing w:after="0" w:line="240" w:lineRule="auto"/>
    </w:pPr>
  </w:style>
  <w:style w:type="character" w:styleId="Hyperlink">
    <w:name w:val="Hyperlink"/>
    <w:basedOn w:val="DefaultParagraphFont"/>
    <w:uiPriority w:val="99"/>
    <w:unhideWhenUsed/>
    <w:rsid w:val="00E42F2E"/>
    <w:rPr>
      <w:color w:val="0000FF"/>
      <w:u w:val="single"/>
    </w:rPr>
  </w:style>
  <w:style w:type="character" w:styleId="HTMLCite">
    <w:name w:val="HTML Cite"/>
    <w:basedOn w:val="DefaultParagraphFont"/>
    <w:uiPriority w:val="99"/>
    <w:semiHidden/>
    <w:unhideWhenUsed/>
    <w:rsid w:val="002E4127"/>
    <w:rPr>
      <w:i/>
      <w:iCs/>
    </w:rPr>
  </w:style>
  <w:style w:type="character" w:customStyle="1" w:styleId="author">
    <w:name w:val="author"/>
    <w:basedOn w:val="DefaultParagraphFont"/>
    <w:rsid w:val="002E4127"/>
  </w:style>
  <w:style w:type="character" w:customStyle="1" w:styleId="pubyear">
    <w:name w:val="pubyear"/>
    <w:basedOn w:val="DefaultParagraphFont"/>
    <w:rsid w:val="002E4127"/>
  </w:style>
  <w:style w:type="character" w:customStyle="1" w:styleId="articletitle">
    <w:name w:val="articletitle"/>
    <w:basedOn w:val="DefaultParagraphFont"/>
    <w:rsid w:val="002E4127"/>
  </w:style>
  <w:style w:type="character" w:customStyle="1" w:styleId="journaltitle">
    <w:name w:val="journaltitle"/>
    <w:basedOn w:val="DefaultParagraphFont"/>
    <w:rsid w:val="002E4127"/>
  </w:style>
  <w:style w:type="character" w:customStyle="1" w:styleId="vol">
    <w:name w:val="vol"/>
    <w:basedOn w:val="DefaultParagraphFont"/>
    <w:rsid w:val="002E4127"/>
  </w:style>
  <w:style w:type="character" w:customStyle="1" w:styleId="citedissue">
    <w:name w:val="citedissue"/>
    <w:basedOn w:val="DefaultParagraphFont"/>
    <w:rsid w:val="002E4127"/>
  </w:style>
  <w:style w:type="character" w:customStyle="1" w:styleId="pagefirst">
    <w:name w:val="pagefirst"/>
    <w:basedOn w:val="DefaultParagraphFont"/>
    <w:rsid w:val="002E4127"/>
  </w:style>
  <w:style w:type="character" w:customStyle="1" w:styleId="pagelast">
    <w:name w:val="pagelast"/>
    <w:basedOn w:val="DefaultParagraphFont"/>
    <w:rsid w:val="002E4127"/>
  </w:style>
  <w:style w:type="character" w:customStyle="1" w:styleId="chaptertitle">
    <w:name w:val="chaptertitle"/>
    <w:basedOn w:val="DefaultParagraphFont"/>
    <w:rsid w:val="009E3361"/>
  </w:style>
  <w:style w:type="character" w:customStyle="1" w:styleId="editor">
    <w:name w:val="editor"/>
    <w:basedOn w:val="DefaultParagraphFont"/>
    <w:rsid w:val="009E3361"/>
  </w:style>
  <w:style w:type="character" w:customStyle="1" w:styleId="booktitle">
    <w:name w:val="booktitle"/>
    <w:basedOn w:val="DefaultParagraphFont"/>
    <w:rsid w:val="009E3361"/>
  </w:style>
  <w:style w:type="character" w:customStyle="1" w:styleId="publisherlocation">
    <w:name w:val="publisherlocation"/>
    <w:basedOn w:val="DefaultParagraphFont"/>
    <w:rsid w:val="009E3361"/>
  </w:style>
  <w:style w:type="character" w:customStyle="1" w:styleId="element-citation">
    <w:name w:val="element-citation"/>
    <w:basedOn w:val="DefaultParagraphFont"/>
    <w:rsid w:val="00FB587D"/>
  </w:style>
  <w:style w:type="character" w:customStyle="1" w:styleId="ref-journal">
    <w:name w:val="ref-journal"/>
    <w:basedOn w:val="DefaultParagraphFont"/>
    <w:rsid w:val="00FB587D"/>
  </w:style>
  <w:style w:type="character" w:customStyle="1" w:styleId="ref-vol">
    <w:name w:val="ref-vol"/>
    <w:basedOn w:val="DefaultParagraphFont"/>
    <w:rsid w:val="00FB587D"/>
  </w:style>
  <w:style w:type="character" w:customStyle="1" w:styleId="nowrap">
    <w:name w:val="nowrap"/>
    <w:basedOn w:val="DefaultParagraphFont"/>
    <w:rsid w:val="00FB587D"/>
  </w:style>
  <w:style w:type="character" w:styleId="PageNumber">
    <w:name w:val="page number"/>
    <w:basedOn w:val="DefaultParagraphFont"/>
    <w:uiPriority w:val="99"/>
    <w:semiHidden/>
    <w:unhideWhenUsed/>
    <w:rsid w:val="00A53F5E"/>
  </w:style>
  <w:style w:type="character" w:styleId="Emphasis">
    <w:name w:val="Emphasis"/>
    <w:basedOn w:val="DefaultParagraphFont"/>
    <w:uiPriority w:val="20"/>
    <w:qFormat/>
    <w:rsid w:val="002C6238"/>
    <w:rPr>
      <w:i/>
      <w:iCs/>
    </w:rPr>
  </w:style>
  <w:style w:type="character" w:styleId="Strong">
    <w:name w:val="Strong"/>
    <w:basedOn w:val="DefaultParagraphFont"/>
    <w:uiPriority w:val="22"/>
    <w:qFormat/>
    <w:rsid w:val="0085135A"/>
    <w:rPr>
      <w:b/>
      <w:bCs/>
    </w:rPr>
  </w:style>
  <w:style w:type="paragraph" w:customStyle="1" w:styleId="paragraph">
    <w:name w:val="paragraph"/>
    <w:basedOn w:val="Normal"/>
    <w:rsid w:val="000E53EE"/>
    <w:pPr>
      <w:spacing w:before="100" w:beforeAutospacing="1" w:after="100" w:afterAutospacing="1"/>
    </w:pPr>
    <w:rPr>
      <w:rFonts w:eastAsia="Times New Roman"/>
    </w:rPr>
  </w:style>
  <w:style w:type="character" w:customStyle="1" w:styleId="normaltextrun">
    <w:name w:val="normaltextrun"/>
    <w:basedOn w:val="DefaultParagraphFont"/>
    <w:rsid w:val="000E53EE"/>
  </w:style>
  <w:style w:type="character" w:customStyle="1" w:styleId="eop">
    <w:name w:val="eop"/>
    <w:basedOn w:val="DefaultParagraphFont"/>
    <w:rsid w:val="000E53EE"/>
  </w:style>
  <w:style w:type="character" w:styleId="PlaceholderText">
    <w:name w:val="Placeholder Text"/>
    <w:basedOn w:val="DefaultParagraphFont"/>
    <w:uiPriority w:val="99"/>
    <w:semiHidden/>
    <w:rsid w:val="00101978"/>
    <w:rPr>
      <w:color w:val="808080"/>
    </w:rPr>
  </w:style>
  <w:style w:type="paragraph" w:customStyle="1" w:styleId="EndNoteBibliographyTitle">
    <w:name w:val="EndNote Bibliography Title"/>
    <w:basedOn w:val="Normal"/>
    <w:link w:val="EndNoteBibliographyTitleChar"/>
    <w:rsid w:val="00101978"/>
    <w:pPr>
      <w:jc w:val="center"/>
    </w:pPr>
    <w:rPr>
      <w:noProof/>
    </w:rPr>
  </w:style>
  <w:style w:type="character" w:customStyle="1" w:styleId="EndNoteBibliographyTitleChar">
    <w:name w:val="EndNote Bibliography Title Char"/>
    <w:basedOn w:val="DefaultParagraphFont"/>
    <w:link w:val="EndNoteBibliographyTitle"/>
    <w:rsid w:val="00101978"/>
    <w:rPr>
      <w:rFonts w:ascii="Times New Roman" w:hAnsi="Times New Roman" w:cs="Times New Roman"/>
      <w:noProof/>
      <w:sz w:val="24"/>
      <w:szCs w:val="24"/>
      <w:lang w:eastAsia="en-GB"/>
    </w:rPr>
  </w:style>
  <w:style w:type="paragraph" w:customStyle="1" w:styleId="EndNoteBibliography">
    <w:name w:val="EndNote Bibliography"/>
    <w:basedOn w:val="Normal"/>
    <w:link w:val="EndNoteBibliographyChar"/>
    <w:rsid w:val="00101978"/>
    <w:pPr>
      <w:jc w:val="both"/>
    </w:pPr>
    <w:rPr>
      <w:noProof/>
    </w:rPr>
  </w:style>
  <w:style w:type="character" w:customStyle="1" w:styleId="EndNoteBibliographyChar">
    <w:name w:val="EndNote Bibliography Char"/>
    <w:basedOn w:val="DefaultParagraphFont"/>
    <w:link w:val="EndNoteBibliography"/>
    <w:rsid w:val="00101978"/>
    <w:rPr>
      <w:rFonts w:ascii="Times New Roman" w:hAnsi="Times New Roman" w:cs="Times New Roman"/>
      <w:noProof/>
      <w:sz w:val="24"/>
      <w:szCs w:val="24"/>
      <w:lang w:eastAsia="en-GB"/>
    </w:rPr>
  </w:style>
  <w:style w:type="character" w:customStyle="1" w:styleId="UnresolvedMention1">
    <w:name w:val="Unresolved Mention1"/>
    <w:basedOn w:val="DefaultParagraphFont"/>
    <w:uiPriority w:val="99"/>
    <w:rsid w:val="00813E09"/>
    <w:rPr>
      <w:color w:val="605E5C"/>
      <w:shd w:val="clear" w:color="auto" w:fill="E1DFDD"/>
    </w:rPr>
  </w:style>
  <w:style w:type="character" w:styleId="UnresolvedMention">
    <w:name w:val="Unresolved Mention"/>
    <w:basedOn w:val="DefaultParagraphFont"/>
    <w:uiPriority w:val="99"/>
    <w:rsid w:val="00B611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60206">
      <w:bodyDiv w:val="1"/>
      <w:marLeft w:val="0"/>
      <w:marRight w:val="0"/>
      <w:marTop w:val="0"/>
      <w:marBottom w:val="0"/>
      <w:divBdr>
        <w:top w:val="none" w:sz="0" w:space="0" w:color="auto"/>
        <w:left w:val="none" w:sz="0" w:space="0" w:color="auto"/>
        <w:bottom w:val="none" w:sz="0" w:space="0" w:color="auto"/>
        <w:right w:val="none" w:sz="0" w:space="0" w:color="auto"/>
      </w:divBdr>
    </w:div>
    <w:div w:id="47459369">
      <w:bodyDiv w:val="1"/>
      <w:marLeft w:val="0"/>
      <w:marRight w:val="0"/>
      <w:marTop w:val="0"/>
      <w:marBottom w:val="0"/>
      <w:divBdr>
        <w:top w:val="none" w:sz="0" w:space="0" w:color="auto"/>
        <w:left w:val="none" w:sz="0" w:space="0" w:color="auto"/>
        <w:bottom w:val="none" w:sz="0" w:space="0" w:color="auto"/>
        <w:right w:val="none" w:sz="0" w:space="0" w:color="auto"/>
      </w:divBdr>
    </w:div>
    <w:div w:id="276059799">
      <w:bodyDiv w:val="1"/>
      <w:marLeft w:val="0"/>
      <w:marRight w:val="0"/>
      <w:marTop w:val="0"/>
      <w:marBottom w:val="0"/>
      <w:divBdr>
        <w:top w:val="none" w:sz="0" w:space="0" w:color="auto"/>
        <w:left w:val="none" w:sz="0" w:space="0" w:color="auto"/>
        <w:bottom w:val="none" w:sz="0" w:space="0" w:color="auto"/>
        <w:right w:val="none" w:sz="0" w:space="0" w:color="auto"/>
      </w:divBdr>
    </w:div>
    <w:div w:id="317003578">
      <w:bodyDiv w:val="1"/>
      <w:marLeft w:val="0"/>
      <w:marRight w:val="0"/>
      <w:marTop w:val="0"/>
      <w:marBottom w:val="0"/>
      <w:divBdr>
        <w:top w:val="none" w:sz="0" w:space="0" w:color="auto"/>
        <w:left w:val="none" w:sz="0" w:space="0" w:color="auto"/>
        <w:bottom w:val="none" w:sz="0" w:space="0" w:color="auto"/>
        <w:right w:val="none" w:sz="0" w:space="0" w:color="auto"/>
      </w:divBdr>
    </w:div>
    <w:div w:id="324474850">
      <w:bodyDiv w:val="1"/>
      <w:marLeft w:val="0"/>
      <w:marRight w:val="0"/>
      <w:marTop w:val="0"/>
      <w:marBottom w:val="0"/>
      <w:divBdr>
        <w:top w:val="none" w:sz="0" w:space="0" w:color="auto"/>
        <w:left w:val="none" w:sz="0" w:space="0" w:color="auto"/>
        <w:bottom w:val="none" w:sz="0" w:space="0" w:color="auto"/>
        <w:right w:val="none" w:sz="0" w:space="0" w:color="auto"/>
      </w:divBdr>
    </w:div>
    <w:div w:id="347877168">
      <w:bodyDiv w:val="1"/>
      <w:marLeft w:val="0"/>
      <w:marRight w:val="0"/>
      <w:marTop w:val="0"/>
      <w:marBottom w:val="0"/>
      <w:divBdr>
        <w:top w:val="none" w:sz="0" w:space="0" w:color="auto"/>
        <w:left w:val="none" w:sz="0" w:space="0" w:color="auto"/>
        <w:bottom w:val="none" w:sz="0" w:space="0" w:color="auto"/>
        <w:right w:val="none" w:sz="0" w:space="0" w:color="auto"/>
      </w:divBdr>
    </w:div>
    <w:div w:id="417488074">
      <w:bodyDiv w:val="1"/>
      <w:marLeft w:val="0"/>
      <w:marRight w:val="0"/>
      <w:marTop w:val="0"/>
      <w:marBottom w:val="0"/>
      <w:divBdr>
        <w:top w:val="none" w:sz="0" w:space="0" w:color="auto"/>
        <w:left w:val="none" w:sz="0" w:space="0" w:color="auto"/>
        <w:bottom w:val="none" w:sz="0" w:space="0" w:color="auto"/>
        <w:right w:val="none" w:sz="0" w:space="0" w:color="auto"/>
      </w:divBdr>
    </w:div>
    <w:div w:id="445078141">
      <w:bodyDiv w:val="1"/>
      <w:marLeft w:val="0"/>
      <w:marRight w:val="0"/>
      <w:marTop w:val="0"/>
      <w:marBottom w:val="0"/>
      <w:divBdr>
        <w:top w:val="none" w:sz="0" w:space="0" w:color="auto"/>
        <w:left w:val="none" w:sz="0" w:space="0" w:color="auto"/>
        <w:bottom w:val="none" w:sz="0" w:space="0" w:color="auto"/>
        <w:right w:val="none" w:sz="0" w:space="0" w:color="auto"/>
      </w:divBdr>
      <w:divsChild>
        <w:div w:id="213666490">
          <w:marLeft w:val="0"/>
          <w:marRight w:val="0"/>
          <w:marTop w:val="0"/>
          <w:marBottom w:val="0"/>
          <w:divBdr>
            <w:top w:val="none" w:sz="0" w:space="0" w:color="auto"/>
            <w:left w:val="none" w:sz="0" w:space="0" w:color="auto"/>
            <w:bottom w:val="none" w:sz="0" w:space="0" w:color="auto"/>
            <w:right w:val="none" w:sz="0" w:space="0" w:color="auto"/>
          </w:divBdr>
        </w:div>
        <w:div w:id="1199468690">
          <w:marLeft w:val="0"/>
          <w:marRight w:val="0"/>
          <w:marTop w:val="0"/>
          <w:marBottom w:val="0"/>
          <w:divBdr>
            <w:top w:val="none" w:sz="0" w:space="0" w:color="auto"/>
            <w:left w:val="none" w:sz="0" w:space="0" w:color="auto"/>
            <w:bottom w:val="none" w:sz="0" w:space="0" w:color="auto"/>
            <w:right w:val="none" w:sz="0" w:space="0" w:color="auto"/>
          </w:divBdr>
          <w:divsChild>
            <w:div w:id="586311379">
              <w:marLeft w:val="-75"/>
              <w:marRight w:val="0"/>
              <w:marTop w:val="30"/>
              <w:marBottom w:val="30"/>
              <w:divBdr>
                <w:top w:val="none" w:sz="0" w:space="0" w:color="auto"/>
                <w:left w:val="none" w:sz="0" w:space="0" w:color="auto"/>
                <w:bottom w:val="none" w:sz="0" w:space="0" w:color="auto"/>
                <w:right w:val="none" w:sz="0" w:space="0" w:color="auto"/>
              </w:divBdr>
              <w:divsChild>
                <w:div w:id="7488714">
                  <w:marLeft w:val="0"/>
                  <w:marRight w:val="0"/>
                  <w:marTop w:val="0"/>
                  <w:marBottom w:val="0"/>
                  <w:divBdr>
                    <w:top w:val="none" w:sz="0" w:space="0" w:color="auto"/>
                    <w:left w:val="none" w:sz="0" w:space="0" w:color="auto"/>
                    <w:bottom w:val="none" w:sz="0" w:space="0" w:color="auto"/>
                    <w:right w:val="none" w:sz="0" w:space="0" w:color="auto"/>
                  </w:divBdr>
                  <w:divsChild>
                    <w:div w:id="2076589284">
                      <w:marLeft w:val="0"/>
                      <w:marRight w:val="0"/>
                      <w:marTop w:val="0"/>
                      <w:marBottom w:val="0"/>
                      <w:divBdr>
                        <w:top w:val="none" w:sz="0" w:space="0" w:color="auto"/>
                        <w:left w:val="none" w:sz="0" w:space="0" w:color="auto"/>
                        <w:bottom w:val="none" w:sz="0" w:space="0" w:color="auto"/>
                        <w:right w:val="none" w:sz="0" w:space="0" w:color="auto"/>
                      </w:divBdr>
                    </w:div>
                  </w:divsChild>
                </w:div>
                <w:div w:id="17777404">
                  <w:marLeft w:val="0"/>
                  <w:marRight w:val="0"/>
                  <w:marTop w:val="0"/>
                  <w:marBottom w:val="0"/>
                  <w:divBdr>
                    <w:top w:val="none" w:sz="0" w:space="0" w:color="auto"/>
                    <w:left w:val="none" w:sz="0" w:space="0" w:color="auto"/>
                    <w:bottom w:val="none" w:sz="0" w:space="0" w:color="auto"/>
                    <w:right w:val="none" w:sz="0" w:space="0" w:color="auto"/>
                  </w:divBdr>
                  <w:divsChild>
                    <w:div w:id="2041125212">
                      <w:marLeft w:val="0"/>
                      <w:marRight w:val="0"/>
                      <w:marTop w:val="0"/>
                      <w:marBottom w:val="0"/>
                      <w:divBdr>
                        <w:top w:val="none" w:sz="0" w:space="0" w:color="auto"/>
                        <w:left w:val="none" w:sz="0" w:space="0" w:color="auto"/>
                        <w:bottom w:val="none" w:sz="0" w:space="0" w:color="auto"/>
                        <w:right w:val="none" w:sz="0" w:space="0" w:color="auto"/>
                      </w:divBdr>
                    </w:div>
                  </w:divsChild>
                </w:div>
                <w:div w:id="108748623">
                  <w:marLeft w:val="0"/>
                  <w:marRight w:val="0"/>
                  <w:marTop w:val="0"/>
                  <w:marBottom w:val="0"/>
                  <w:divBdr>
                    <w:top w:val="none" w:sz="0" w:space="0" w:color="auto"/>
                    <w:left w:val="none" w:sz="0" w:space="0" w:color="auto"/>
                    <w:bottom w:val="none" w:sz="0" w:space="0" w:color="auto"/>
                    <w:right w:val="none" w:sz="0" w:space="0" w:color="auto"/>
                  </w:divBdr>
                  <w:divsChild>
                    <w:div w:id="1136140671">
                      <w:marLeft w:val="0"/>
                      <w:marRight w:val="0"/>
                      <w:marTop w:val="0"/>
                      <w:marBottom w:val="0"/>
                      <w:divBdr>
                        <w:top w:val="none" w:sz="0" w:space="0" w:color="auto"/>
                        <w:left w:val="none" w:sz="0" w:space="0" w:color="auto"/>
                        <w:bottom w:val="none" w:sz="0" w:space="0" w:color="auto"/>
                        <w:right w:val="none" w:sz="0" w:space="0" w:color="auto"/>
                      </w:divBdr>
                    </w:div>
                  </w:divsChild>
                </w:div>
                <w:div w:id="132988022">
                  <w:marLeft w:val="0"/>
                  <w:marRight w:val="0"/>
                  <w:marTop w:val="0"/>
                  <w:marBottom w:val="0"/>
                  <w:divBdr>
                    <w:top w:val="none" w:sz="0" w:space="0" w:color="auto"/>
                    <w:left w:val="none" w:sz="0" w:space="0" w:color="auto"/>
                    <w:bottom w:val="none" w:sz="0" w:space="0" w:color="auto"/>
                    <w:right w:val="none" w:sz="0" w:space="0" w:color="auto"/>
                  </w:divBdr>
                  <w:divsChild>
                    <w:div w:id="163516414">
                      <w:marLeft w:val="0"/>
                      <w:marRight w:val="0"/>
                      <w:marTop w:val="0"/>
                      <w:marBottom w:val="0"/>
                      <w:divBdr>
                        <w:top w:val="none" w:sz="0" w:space="0" w:color="auto"/>
                        <w:left w:val="none" w:sz="0" w:space="0" w:color="auto"/>
                        <w:bottom w:val="none" w:sz="0" w:space="0" w:color="auto"/>
                        <w:right w:val="none" w:sz="0" w:space="0" w:color="auto"/>
                      </w:divBdr>
                    </w:div>
                  </w:divsChild>
                </w:div>
                <w:div w:id="140078638">
                  <w:marLeft w:val="0"/>
                  <w:marRight w:val="0"/>
                  <w:marTop w:val="0"/>
                  <w:marBottom w:val="0"/>
                  <w:divBdr>
                    <w:top w:val="none" w:sz="0" w:space="0" w:color="auto"/>
                    <w:left w:val="none" w:sz="0" w:space="0" w:color="auto"/>
                    <w:bottom w:val="none" w:sz="0" w:space="0" w:color="auto"/>
                    <w:right w:val="none" w:sz="0" w:space="0" w:color="auto"/>
                  </w:divBdr>
                  <w:divsChild>
                    <w:div w:id="469202579">
                      <w:marLeft w:val="0"/>
                      <w:marRight w:val="0"/>
                      <w:marTop w:val="0"/>
                      <w:marBottom w:val="0"/>
                      <w:divBdr>
                        <w:top w:val="none" w:sz="0" w:space="0" w:color="auto"/>
                        <w:left w:val="none" w:sz="0" w:space="0" w:color="auto"/>
                        <w:bottom w:val="none" w:sz="0" w:space="0" w:color="auto"/>
                        <w:right w:val="none" w:sz="0" w:space="0" w:color="auto"/>
                      </w:divBdr>
                    </w:div>
                  </w:divsChild>
                </w:div>
                <w:div w:id="195197733">
                  <w:marLeft w:val="0"/>
                  <w:marRight w:val="0"/>
                  <w:marTop w:val="0"/>
                  <w:marBottom w:val="0"/>
                  <w:divBdr>
                    <w:top w:val="none" w:sz="0" w:space="0" w:color="auto"/>
                    <w:left w:val="none" w:sz="0" w:space="0" w:color="auto"/>
                    <w:bottom w:val="none" w:sz="0" w:space="0" w:color="auto"/>
                    <w:right w:val="none" w:sz="0" w:space="0" w:color="auto"/>
                  </w:divBdr>
                  <w:divsChild>
                    <w:div w:id="161823468">
                      <w:marLeft w:val="0"/>
                      <w:marRight w:val="0"/>
                      <w:marTop w:val="0"/>
                      <w:marBottom w:val="0"/>
                      <w:divBdr>
                        <w:top w:val="none" w:sz="0" w:space="0" w:color="auto"/>
                        <w:left w:val="none" w:sz="0" w:space="0" w:color="auto"/>
                        <w:bottom w:val="none" w:sz="0" w:space="0" w:color="auto"/>
                        <w:right w:val="none" w:sz="0" w:space="0" w:color="auto"/>
                      </w:divBdr>
                    </w:div>
                  </w:divsChild>
                </w:div>
                <w:div w:id="214856494">
                  <w:marLeft w:val="0"/>
                  <w:marRight w:val="0"/>
                  <w:marTop w:val="0"/>
                  <w:marBottom w:val="0"/>
                  <w:divBdr>
                    <w:top w:val="none" w:sz="0" w:space="0" w:color="auto"/>
                    <w:left w:val="none" w:sz="0" w:space="0" w:color="auto"/>
                    <w:bottom w:val="none" w:sz="0" w:space="0" w:color="auto"/>
                    <w:right w:val="none" w:sz="0" w:space="0" w:color="auto"/>
                  </w:divBdr>
                  <w:divsChild>
                    <w:div w:id="1118180347">
                      <w:marLeft w:val="0"/>
                      <w:marRight w:val="0"/>
                      <w:marTop w:val="0"/>
                      <w:marBottom w:val="0"/>
                      <w:divBdr>
                        <w:top w:val="none" w:sz="0" w:space="0" w:color="auto"/>
                        <w:left w:val="none" w:sz="0" w:space="0" w:color="auto"/>
                        <w:bottom w:val="none" w:sz="0" w:space="0" w:color="auto"/>
                        <w:right w:val="none" w:sz="0" w:space="0" w:color="auto"/>
                      </w:divBdr>
                    </w:div>
                  </w:divsChild>
                </w:div>
                <w:div w:id="235870861">
                  <w:marLeft w:val="0"/>
                  <w:marRight w:val="0"/>
                  <w:marTop w:val="0"/>
                  <w:marBottom w:val="0"/>
                  <w:divBdr>
                    <w:top w:val="none" w:sz="0" w:space="0" w:color="auto"/>
                    <w:left w:val="none" w:sz="0" w:space="0" w:color="auto"/>
                    <w:bottom w:val="none" w:sz="0" w:space="0" w:color="auto"/>
                    <w:right w:val="none" w:sz="0" w:space="0" w:color="auto"/>
                  </w:divBdr>
                  <w:divsChild>
                    <w:div w:id="1721441666">
                      <w:marLeft w:val="0"/>
                      <w:marRight w:val="0"/>
                      <w:marTop w:val="0"/>
                      <w:marBottom w:val="0"/>
                      <w:divBdr>
                        <w:top w:val="none" w:sz="0" w:space="0" w:color="auto"/>
                        <w:left w:val="none" w:sz="0" w:space="0" w:color="auto"/>
                        <w:bottom w:val="none" w:sz="0" w:space="0" w:color="auto"/>
                        <w:right w:val="none" w:sz="0" w:space="0" w:color="auto"/>
                      </w:divBdr>
                    </w:div>
                  </w:divsChild>
                </w:div>
                <w:div w:id="243422513">
                  <w:marLeft w:val="0"/>
                  <w:marRight w:val="0"/>
                  <w:marTop w:val="0"/>
                  <w:marBottom w:val="0"/>
                  <w:divBdr>
                    <w:top w:val="none" w:sz="0" w:space="0" w:color="auto"/>
                    <w:left w:val="none" w:sz="0" w:space="0" w:color="auto"/>
                    <w:bottom w:val="none" w:sz="0" w:space="0" w:color="auto"/>
                    <w:right w:val="none" w:sz="0" w:space="0" w:color="auto"/>
                  </w:divBdr>
                  <w:divsChild>
                    <w:div w:id="2069300188">
                      <w:marLeft w:val="0"/>
                      <w:marRight w:val="0"/>
                      <w:marTop w:val="0"/>
                      <w:marBottom w:val="0"/>
                      <w:divBdr>
                        <w:top w:val="none" w:sz="0" w:space="0" w:color="auto"/>
                        <w:left w:val="none" w:sz="0" w:space="0" w:color="auto"/>
                        <w:bottom w:val="none" w:sz="0" w:space="0" w:color="auto"/>
                        <w:right w:val="none" w:sz="0" w:space="0" w:color="auto"/>
                      </w:divBdr>
                    </w:div>
                  </w:divsChild>
                </w:div>
                <w:div w:id="277565276">
                  <w:marLeft w:val="0"/>
                  <w:marRight w:val="0"/>
                  <w:marTop w:val="0"/>
                  <w:marBottom w:val="0"/>
                  <w:divBdr>
                    <w:top w:val="none" w:sz="0" w:space="0" w:color="auto"/>
                    <w:left w:val="none" w:sz="0" w:space="0" w:color="auto"/>
                    <w:bottom w:val="none" w:sz="0" w:space="0" w:color="auto"/>
                    <w:right w:val="none" w:sz="0" w:space="0" w:color="auto"/>
                  </w:divBdr>
                  <w:divsChild>
                    <w:div w:id="344331843">
                      <w:marLeft w:val="0"/>
                      <w:marRight w:val="0"/>
                      <w:marTop w:val="0"/>
                      <w:marBottom w:val="0"/>
                      <w:divBdr>
                        <w:top w:val="none" w:sz="0" w:space="0" w:color="auto"/>
                        <w:left w:val="none" w:sz="0" w:space="0" w:color="auto"/>
                        <w:bottom w:val="none" w:sz="0" w:space="0" w:color="auto"/>
                        <w:right w:val="none" w:sz="0" w:space="0" w:color="auto"/>
                      </w:divBdr>
                    </w:div>
                  </w:divsChild>
                </w:div>
                <w:div w:id="332799334">
                  <w:marLeft w:val="0"/>
                  <w:marRight w:val="0"/>
                  <w:marTop w:val="0"/>
                  <w:marBottom w:val="0"/>
                  <w:divBdr>
                    <w:top w:val="none" w:sz="0" w:space="0" w:color="auto"/>
                    <w:left w:val="none" w:sz="0" w:space="0" w:color="auto"/>
                    <w:bottom w:val="none" w:sz="0" w:space="0" w:color="auto"/>
                    <w:right w:val="none" w:sz="0" w:space="0" w:color="auto"/>
                  </w:divBdr>
                  <w:divsChild>
                    <w:div w:id="1872836202">
                      <w:marLeft w:val="0"/>
                      <w:marRight w:val="0"/>
                      <w:marTop w:val="0"/>
                      <w:marBottom w:val="0"/>
                      <w:divBdr>
                        <w:top w:val="none" w:sz="0" w:space="0" w:color="auto"/>
                        <w:left w:val="none" w:sz="0" w:space="0" w:color="auto"/>
                        <w:bottom w:val="none" w:sz="0" w:space="0" w:color="auto"/>
                        <w:right w:val="none" w:sz="0" w:space="0" w:color="auto"/>
                      </w:divBdr>
                    </w:div>
                  </w:divsChild>
                </w:div>
                <w:div w:id="339965973">
                  <w:marLeft w:val="0"/>
                  <w:marRight w:val="0"/>
                  <w:marTop w:val="0"/>
                  <w:marBottom w:val="0"/>
                  <w:divBdr>
                    <w:top w:val="none" w:sz="0" w:space="0" w:color="auto"/>
                    <w:left w:val="none" w:sz="0" w:space="0" w:color="auto"/>
                    <w:bottom w:val="none" w:sz="0" w:space="0" w:color="auto"/>
                    <w:right w:val="none" w:sz="0" w:space="0" w:color="auto"/>
                  </w:divBdr>
                  <w:divsChild>
                    <w:div w:id="1384714832">
                      <w:marLeft w:val="0"/>
                      <w:marRight w:val="0"/>
                      <w:marTop w:val="0"/>
                      <w:marBottom w:val="0"/>
                      <w:divBdr>
                        <w:top w:val="none" w:sz="0" w:space="0" w:color="auto"/>
                        <w:left w:val="none" w:sz="0" w:space="0" w:color="auto"/>
                        <w:bottom w:val="none" w:sz="0" w:space="0" w:color="auto"/>
                        <w:right w:val="none" w:sz="0" w:space="0" w:color="auto"/>
                      </w:divBdr>
                    </w:div>
                  </w:divsChild>
                </w:div>
                <w:div w:id="373190850">
                  <w:marLeft w:val="0"/>
                  <w:marRight w:val="0"/>
                  <w:marTop w:val="0"/>
                  <w:marBottom w:val="0"/>
                  <w:divBdr>
                    <w:top w:val="none" w:sz="0" w:space="0" w:color="auto"/>
                    <w:left w:val="none" w:sz="0" w:space="0" w:color="auto"/>
                    <w:bottom w:val="none" w:sz="0" w:space="0" w:color="auto"/>
                    <w:right w:val="none" w:sz="0" w:space="0" w:color="auto"/>
                  </w:divBdr>
                  <w:divsChild>
                    <w:div w:id="145633727">
                      <w:marLeft w:val="0"/>
                      <w:marRight w:val="0"/>
                      <w:marTop w:val="0"/>
                      <w:marBottom w:val="0"/>
                      <w:divBdr>
                        <w:top w:val="none" w:sz="0" w:space="0" w:color="auto"/>
                        <w:left w:val="none" w:sz="0" w:space="0" w:color="auto"/>
                        <w:bottom w:val="none" w:sz="0" w:space="0" w:color="auto"/>
                        <w:right w:val="none" w:sz="0" w:space="0" w:color="auto"/>
                      </w:divBdr>
                    </w:div>
                  </w:divsChild>
                </w:div>
                <w:div w:id="373389957">
                  <w:marLeft w:val="0"/>
                  <w:marRight w:val="0"/>
                  <w:marTop w:val="0"/>
                  <w:marBottom w:val="0"/>
                  <w:divBdr>
                    <w:top w:val="none" w:sz="0" w:space="0" w:color="auto"/>
                    <w:left w:val="none" w:sz="0" w:space="0" w:color="auto"/>
                    <w:bottom w:val="none" w:sz="0" w:space="0" w:color="auto"/>
                    <w:right w:val="none" w:sz="0" w:space="0" w:color="auto"/>
                  </w:divBdr>
                  <w:divsChild>
                    <w:div w:id="2061057269">
                      <w:marLeft w:val="0"/>
                      <w:marRight w:val="0"/>
                      <w:marTop w:val="0"/>
                      <w:marBottom w:val="0"/>
                      <w:divBdr>
                        <w:top w:val="none" w:sz="0" w:space="0" w:color="auto"/>
                        <w:left w:val="none" w:sz="0" w:space="0" w:color="auto"/>
                        <w:bottom w:val="none" w:sz="0" w:space="0" w:color="auto"/>
                        <w:right w:val="none" w:sz="0" w:space="0" w:color="auto"/>
                      </w:divBdr>
                    </w:div>
                  </w:divsChild>
                </w:div>
                <w:div w:id="415631338">
                  <w:marLeft w:val="0"/>
                  <w:marRight w:val="0"/>
                  <w:marTop w:val="0"/>
                  <w:marBottom w:val="0"/>
                  <w:divBdr>
                    <w:top w:val="none" w:sz="0" w:space="0" w:color="auto"/>
                    <w:left w:val="none" w:sz="0" w:space="0" w:color="auto"/>
                    <w:bottom w:val="none" w:sz="0" w:space="0" w:color="auto"/>
                    <w:right w:val="none" w:sz="0" w:space="0" w:color="auto"/>
                  </w:divBdr>
                  <w:divsChild>
                    <w:div w:id="1507595820">
                      <w:marLeft w:val="0"/>
                      <w:marRight w:val="0"/>
                      <w:marTop w:val="0"/>
                      <w:marBottom w:val="0"/>
                      <w:divBdr>
                        <w:top w:val="none" w:sz="0" w:space="0" w:color="auto"/>
                        <w:left w:val="none" w:sz="0" w:space="0" w:color="auto"/>
                        <w:bottom w:val="none" w:sz="0" w:space="0" w:color="auto"/>
                        <w:right w:val="none" w:sz="0" w:space="0" w:color="auto"/>
                      </w:divBdr>
                    </w:div>
                  </w:divsChild>
                </w:div>
                <w:div w:id="428477221">
                  <w:marLeft w:val="0"/>
                  <w:marRight w:val="0"/>
                  <w:marTop w:val="0"/>
                  <w:marBottom w:val="0"/>
                  <w:divBdr>
                    <w:top w:val="none" w:sz="0" w:space="0" w:color="auto"/>
                    <w:left w:val="none" w:sz="0" w:space="0" w:color="auto"/>
                    <w:bottom w:val="none" w:sz="0" w:space="0" w:color="auto"/>
                    <w:right w:val="none" w:sz="0" w:space="0" w:color="auto"/>
                  </w:divBdr>
                  <w:divsChild>
                    <w:div w:id="1462730615">
                      <w:marLeft w:val="0"/>
                      <w:marRight w:val="0"/>
                      <w:marTop w:val="0"/>
                      <w:marBottom w:val="0"/>
                      <w:divBdr>
                        <w:top w:val="none" w:sz="0" w:space="0" w:color="auto"/>
                        <w:left w:val="none" w:sz="0" w:space="0" w:color="auto"/>
                        <w:bottom w:val="none" w:sz="0" w:space="0" w:color="auto"/>
                        <w:right w:val="none" w:sz="0" w:space="0" w:color="auto"/>
                      </w:divBdr>
                    </w:div>
                  </w:divsChild>
                </w:div>
                <w:div w:id="459299827">
                  <w:marLeft w:val="0"/>
                  <w:marRight w:val="0"/>
                  <w:marTop w:val="0"/>
                  <w:marBottom w:val="0"/>
                  <w:divBdr>
                    <w:top w:val="none" w:sz="0" w:space="0" w:color="auto"/>
                    <w:left w:val="none" w:sz="0" w:space="0" w:color="auto"/>
                    <w:bottom w:val="none" w:sz="0" w:space="0" w:color="auto"/>
                    <w:right w:val="none" w:sz="0" w:space="0" w:color="auto"/>
                  </w:divBdr>
                  <w:divsChild>
                    <w:div w:id="1583564856">
                      <w:marLeft w:val="0"/>
                      <w:marRight w:val="0"/>
                      <w:marTop w:val="0"/>
                      <w:marBottom w:val="0"/>
                      <w:divBdr>
                        <w:top w:val="none" w:sz="0" w:space="0" w:color="auto"/>
                        <w:left w:val="none" w:sz="0" w:space="0" w:color="auto"/>
                        <w:bottom w:val="none" w:sz="0" w:space="0" w:color="auto"/>
                        <w:right w:val="none" w:sz="0" w:space="0" w:color="auto"/>
                      </w:divBdr>
                    </w:div>
                  </w:divsChild>
                </w:div>
                <w:div w:id="468212823">
                  <w:marLeft w:val="0"/>
                  <w:marRight w:val="0"/>
                  <w:marTop w:val="0"/>
                  <w:marBottom w:val="0"/>
                  <w:divBdr>
                    <w:top w:val="none" w:sz="0" w:space="0" w:color="auto"/>
                    <w:left w:val="none" w:sz="0" w:space="0" w:color="auto"/>
                    <w:bottom w:val="none" w:sz="0" w:space="0" w:color="auto"/>
                    <w:right w:val="none" w:sz="0" w:space="0" w:color="auto"/>
                  </w:divBdr>
                  <w:divsChild>
                    <w:div w:id="1556623190">
                      <w:marLeft w:val="0"/>
                      <w:marRight w:val="0"/>
                      <w:marTop w:val="0"/>
                      <w:marBottom w:val="0"/>
                      <w:divBdr>
                        <w:top w:val="none" w:sz="0" w:space="0" w:color="auto"/>
                        <w:left w:val="none" w:sz="0" w:space="0" w:color="auto"/>
                        <w:bottom w:val="none" w:sz="0" w:space="0" w:color="auto"/>
                        <w:right w:val="none" w:sz="0" w:space="0" w:color="auto"/>
                      </w:divBdr>
                    </w:div>
                  </w:divsChild>
                </w:div>
                <w:div w:id="504444203">
                  <w:marLeft w:val="0"/>
                  <w:marRight w:val="0"/>
                  <w:marTop w:val="0"/>
                  <w:marBottom w:val="0"/>
                  <w:divBdr>
                    <w:top w:val="none" w:sz="0" w:space="0" w:color="auto"/>
                    <w:left w:val="none" w:sz="0" w:space="0" w:color="auto"/>
                    <w:bottom w:val="none" w:sz="0" w:space="0" w:color="auto"/>
                    <w:right w:val="none" w:sz="0" w:space="0" w:color="auto"/>
                  </w:divBdr>
                  <w:divsChild>
                    <w:div w:id="1282540515">
                      <w:marLeft w:val="0"/>
                      <w:marRight w:val="0"/>
                      <w:marTop w:val="0"/>
                      <w:marBottom w:val="0"/>
                      <w:divBdr>
                        <w:top w:val="none" w:sz="0" w:space="0" w:color="auto"/>
                        <w:left w:val="none" w:sz="0" w:space="0" w:color="auto"/>
                        <w:bottom w:val="none" w:sz="0" w:space="0" w:color="auto"/>
                        <w:right w:val="none" w:sz="0" w:space="0" w:color="auto"/>
                      </w:divBdr>
                    </w:div>
                  </w:divsChild>
                </w:div>
                <w:div w:id="516623882">
                  <w:marLeft w:val="0"/>
                  <w:marRight w:val="0"/>
                  <w:marTop w:val="0"/>
                  <w:marBottom w:val="0"/>
                  <w:divBdr>
                    <w:top w:val="none" w:sz="0" w:space="0" w:color="auto"/>
                    <w:left w:val="none" w:sz="0" w:space="0" w:color="auto"/>
                    <w:bottom w:val="none" w:sz="0" w:space="0" w:color="auto"/>
                    <w:right w:val="none" w:sz="0" w:space="0" w:color="auto"/>
                  </w:divBdr>
                  <w:divsChild>
                    <w:div w:id="1359430745">
                      <w:marLeft w:val="0"/>
                      <w:marRight w:val="0"/>
                      <w:marTop w:val="0"/>
                      <w:marBottom w:val="0"/>
                      <w:divBdr>
                        <w:top w:val="none" w:sz="0" w:space="0" w:color="auto"/>
                        <w:left w:val="none" w:sz="0" w:space="0" w:color="auto"/>
                        <w:bottom w:val="none" w:sz="0" w:space="0" w:color="auto"/>
                        <w:right w:val="none" w:sz="0" w:space="0" w:color="auto"/>
                      </w:divBdr>
                    </w:div>
                  </w:divsChild>
                </w:div>
                <w:div w:id="526648636">
                  <w:marLeft w:val="0"/>
                  <w:marRight w:val="0"/>
                  <w:marTop w:val="0"/>
                  <w:marBottom w:val="0"/>
                  <w:divBdr>
                    <w:top w:val="none" w:sz="0" w:space="0" w:color="auto"/>
                    <w:left w:val="none" w:sz="0" w:space="0" w:color="auto"/>
                    <w:bottom w:val="none" w:sz="0" w:space="0" w:color="auto"/>
                    <w:right w:val="none" w:sz="0" w:space="0" w:color="auto"/>
                  </w:divBdr>
                  <w:divsChild>
                    <w:div w:id="1216812448">
                      <w:marLeft w:val="0"/>
                      <w:marRight w:val="0"/>
                      <w:marTop w:val="0"/>
                      <w:marBottom w:val="0"/>
                      <w:divBdr>
                        <w:top w:val="none" w:sz="0" w:space="0" w:color="auto"/>
                        <w:left w:val="none" w:sz="0" w:space="0" w:color="auto"/>
                        <w:bottom w:val="none" w:sz="0" w:space="0" w:color="auto"/>
                        <w:right w:val="none" w:sz="0" w:space="0" w:color="auto"/>
                      </w:divBdr>
                    </w:div>
                  </w:divsChild>
                </w:div>
                <w:div w:id="561908592">
                  <w:marLeft w:val="0"/>
                  <w:marRight w:val="0"/>
                  <w:marTop w:val="0"/>
                  <w:marBottom w:val="0"/>
                  <w:divBdr>
                    <w:top w:val="none" w:sz="0" w:space="0" w:color="auto"/>
                    <w:left w:val="none" w:sz="0" w:space="0" w:color="auto"/>
                    <w:bottom w:val="none" w:sz="0" w:space="0" w:color="auto"/>
                    <w:right w:val="none" w:sz="0" w:space="0" w:color="auto"/>
                  </w:divBdr>
                  <w:divsChild>
                    <w:div w:id="1620523560">
                      <w:marLeft w:val="0"/>
                      <w:marRight w:val="0"/>
                      <w:marTop w:val="0"/>
                      <w:marBottom w:val="0"/>
                      <w:divBdr>
                        <w:top w:val="none" w:sz="0" w:space="0" w:color="auto"/>
                        <w:left w:val="none" w:sz="0" w:space="0" w:color="auto"/>
                        <w:bottom w:val="none" w:sz="0" w:space="0" w:color="auto"/>
                        <w:right w:val="none" w:sz="0" w:space="0" w:color="auto"/>
                      </w:divBdr>
                    </w:div>
                  </w:divsChild>
                </w:div>
                <w:div w:id="727460677">
                  <w:marLeft w:val="0"/>
                  <w:marRight w:val="0"/>
                  <w:marTop w:val="0"/>
                  <w:marBottom w:val="0"/>
                  <w:divBdr>
                    <w:top w:val="none" w:sz="0" w:space="0" w:color="auto"/>
                    <w:left w:val="none" w:sz="0" w:space="0" w:color="auto"/>
                    <w:bottom w:val="none" w:sz="0" w:space="0" w:color="auto"/>
                    <w:right w:val="none" w:sz="0" w:space="0" w:color="auto"/>
                  </w:divBdr>
                  <w:divsChild>
                    <w:div w:id="95636483">
                      <w:marLeft w:val="0"/>
                      <w:marRight w:val="0"/>
                      <w:marTop w:val="0"/>
                      <w:marBottom w:val="0"/>
                      <w:divBdr>
                        <w:top w:val="none" w:sz="0" w:space="0" w:color="auto"/>
                        <w:left w:val="none" w:sz="0" w:space="0" w:color="auto"/>
                        <w:bottom w:val="none" w:sz="0" w:space="0" w:color="auto"/>
                        <w:right w:val="none" w:sz="0" w:space="0" w:color="auto"/>
                      </w:divBdr>
                    </w:div>
                  </w:divsChild>
                </w:div>
                <w:div w:id="733430414">
                  <w:marLeft w:val="0"/>
                  <w:marRight w:val="0"/>
                  <w:marTop w:val="0"/>
                  <w:marBottom w:val="0"/>
                  <w:divBdr>
                    <w:top w:val="none" w:sz="0" w:space="0" w:color="auto"/>
                    <w:left w:val="none" w:sz="0" w:space="0" w:color="auto"/>
                    <w:bottom w:val="none" w:sz="0" w:space="0" w:color="auto"/>
                    <w:right w:val="none" w:sz="0" w:space="0" w:color="auto"/>
                  </w:divBdr>
                  <w:divsChild>
                    <w:div w:id="1383603573">
                      <w:marLeft w:val="0"/>
                      <w:marRight w:val="0"/>
                      <w:marTop w:val="0"/>
                      <w:marBottom w:val="0"/>
                      <w:divBdr>
                        <w:top w:val="none" w:sz="0" w:space="0" w:color="auto"/>
                        <w:left w:val="none" w:sz="0" w:space="0" w:color="auto"/>
                        <w:bottom w:val="none" w:sz="0" w:space="0" w:color="auto"/>
                        <w:right w:val="none" w:sz="0" w:space="0" w:color="auto"/>
                      </w:divBdr>
                    </w:div>
                  </w:divsChild>
                </w:div>
                <w:div w:id="750470764">
                  <w:marLeft w:val="0"/>
                  <w:marRight w:val="0"/>
                  <w:marTop w:val="0"/>
                  <w:marBottom w:val="0"/>
                  <w:divBdr>
                    <w:top w:val="none" w:sz="0" w:space="0" w:color="auto"/>
                    <w:left w:val="none" w:sz="0" w:space="0" w:color="auto"/>
                    <w:bottom w:val="none" w:sz="0" w:space="0" w:color="auto"/>
                    <w:right w:val="none" w:sz="0" w:space="0" w:color="auto"/>
                  </w:divBdr>
                  <w:divsChild>
                    <w:div w:id="1266645789">
                      <w:marLeft w:val="0"/>
                      <w:marRight w:val="0"/>
                      <w:marTop w:val="0"/>
                      <w:marBottom w:val="0"/>
                      <w:divBdr>
                        <w:top w:val="none" w:sz="0" w:space="0" w:color="auto"/>
                        <w:left w:val="none" w:sz="0" w:space="0" w:color="auto"/>
                        <w:bottom w:val="none" w:sz="0" w:space="0" w:color="auto"/>
                        <w:right w:val="none" w:sz="0" w:space="0" w:color="auto"/>
                      </w:divBdr>
                    </w:div>
                  </w:divsChild>
                </w:div>
                <w:div w:id="794297553">
                  <w:marLeft w:val="0"/>
                  <w:marRight w:val="0"/>
                  <w:marTop w:val="0"/>
                  <w:marBottom w:val="0"/>
                  <w:divBdr>
                    <w:top w:val="none" w:sz="0" w:space="0" w:color="auto"/>
                    <w:left w:val="none" w:sz="0" w:space="0" w:color="auto"/>
                    <w:bottom w:val="none" w:sz="0" w:space="0" w:color="auto"/>
                    <w:right w:val="none" w:sz="0" w:space="0" w:color="auto"/>
                  </w:divBdr>
                  <w:divsChild>
                    <w:div w:id="335227605">
                      <w:marLeft w:val="0"/>
                      <w:marRight w:val="0"/>
                      <w:marTop w:val="0"/>
                      <w:marBottom w:val="0"/>
                      <w:divBdr>
                        <w:top w:val="none" w:sz="0" w:space="0" w:color="auto"/>
                        <w:left w:val="none" w:sz="0" w:space="0" w:color="auto"/>
                        <w:bottom w:val="none" w:sz="0" w:space="0" w:color="auto"/>
                        <w:right w:val="none" w:sz="0" w:space="0" w:color="auto"/>
                      </w:divBdr>
                    </w:div>
                  </w:divsChild>
                </w:div>
                <w:div w:id="817579149">
                  <w:marLeft w:val="0"/>
                  <w:marRight w:val="0"/>
                  <w:marTop w:val="0"/>
                  <w:marBottom w:val="0"/>
                  <w:divBdr>
                    <w:top w:val="none" w:sz="0" w:space="0" w:color="auto"/>
                    <w:left w:val="none" w:sz="0" w:space="0" w:color="auto"/>
                    <w:bottom w:val="none" w:sz="0" w:space="0" w:color="auto"/>
                    <w:right w:val="none" w:sz="0" w:space="0" w:color="auto"/>
                  </w:divBdr>
                  <w:divsChild>
                    <w:div w:id="1870798948">
                      <w:marLeft w:val="0"/>
                      <w:marRight w:val="0"/>
                      <w:marTop w:val="0"/>
                      <w:marBottom w:val="0"/>
                      <w:divBdr>
                        <w:top w:val="none" w:sz="0" w:space="0" w:color="auto"/>
                        <w:left w:val="none" w:sz="0" w:space="0" w:color="auto"/>
                        <w:bottom w:val="none" w:sz="0" w:space="0" w:color="auto"/>
                        <w:right w:val="none" w:sz="0" w:space="0" w:color="auto"/>
                      </w:divBdr>
                    </w:div>
                  </w:divsChild>
                </w:div>
                <w:div w:id="843086018">
                  <w:marLeft w:val="0"/>
                  <w:marRight w:val="0"/>
                  <w:marTop w:val="0"/>
                  <w:marBottom w:val="0"/>
                  <w:divBdr>
                    <w:top w:val="none" w:sz="0" w:space="0" w:color="auto"/>
                    <w:left w:val="none" w:sz="0" w:space="0" w:color="auto"/>
                    <w:bottom w:val="none" w:sz="0" w:space="0" w:color="auto"/>
                    <w:right w:val="none" w:sz="0" w:space="0" w:color="auto"/>
                  </w:divBdr>
                  <w:divsChild>
                    <w:div w:id="1778018009">
                      <w:marLeft w:val="0"/>
                      <w:marRight w:val="0"/>
                      <w:marTop w:val="0"/>
                      <w:marBottom w:val="0"/>
                      <w:divBdr>
                        <w:top w:val="none" w:sz="0" w:space="0" w:color="auto"/>
                        <w:left w:val="none" w:sz="0" w:space="0" w:color="auto"/>
                        <w:bottom w:val="none" w:sz="0" w:space="0" w:color="auto"/>
                        <w:right w:val="none" w:sz="0" w:space="0" w:color="auto"/>
                      </w:divBdr>
                    </w:div>
                  </w:divsChild>
                </w:div>
                <w:div w:id="843662736">
                  <w:marLeft w:val="0"/>
                  <w:marRight w:val="0"/>
                  <w:marTop w:val="0"/>
                  <w:marBottom w:val="0"/>
                  <w:divBdr>
                    <w:top w:val="none" w:sz="0" w:space="0" w:color="auto"/>
                    <w:left w:val="none" w:sz="0" w:space="0" w:color="auto"/>
                    <w:bottom w:val="none" w:sz="0" w:space="0" w:color="auto"/>
                    <w:right w:val="none" w:sz="0" w:space="0" w:color="auto"/>
                  </w:divBdr>
                  <w:divsChild>
                    <w:div w:id="1416706787">
                      <w:marLeft w:val="0"/>
                      <w:marRight w:val="0"/>
                      <w:marTop w:val="0"/>
                      <w:marBottom w:val="0"/>
                      <w:divBdr>
                        <w:top w:val="none" w:sz="0" w:space="0" w:color="auto"/>
                        <w:left w:val="none" w:sz="0" w:space="0" w:color="auto"/>
                        <w:bottom w:val="none" w:sz="0" w:space="0" w:color="auto"/>
                        <w:right w:val="none" w:sz="0" w:space="0" w:color="auto"/>
                      </w:divBdr>
                    </w:div>
                  </w:divsChild>
                </w:div>
                <w:div w:id="927229046">
                  <w:marLeft w:val="0"/>
                  <w:marRight w:val="0"/>
                  <w:marTop w:val="0"/>
                  <w:marBottom w:val="0"/>
                  <w:divBdr>
                    <w:top w:val="none" w:sz="0" w:space="0" w:color="auto"/>
                    <w:left w:val="none" w:sz="0" w:space="0" w:color="auto"/>
                    <w:bottom w:val="none" w:sz="0" w:space="0" w:color="auto"/>
                    <w:right w:val="none" w:sz="0" w:space="0" w:color="auto"/>
                  </w:divBdr>
                  <w:divsChild>
                    <w:div w:id="1875734010">
                      <w:marLeft w:val="0"/>
                      <w:marRight w:val="0"/>
                      <w:marTop w:val="0"/>
                      <w:marBottom w:val="0"/>
                      <w:divBdr>
                        <w:top w:val="none" w:sz="0" w:space="0" w:color="auto"/>
                        <w:left w:val="none" w:sz="0" w:space="0" w:color="auto"/>
                        <w:bottom w:val="none" w:sz="0" w:space="0" w:color="auto"/>
                        <w:right w:val="none" w:sz="0" w:space="0" w:color="auto"/>
                      </w:divBdr>
                    </w:div>
                  </w:divsChild>
                </w:div>
                <w:div w:id="956791816">
                  <w:marLeft w:val="0"/>
                  <w:marRight w:val="0"/>
                  <w:marTop w:val="0"/>
                  <w:marBottom w:val="0"/>
                  <w:divBdr>
                    <w:top w:val="none" w:sz="0" w:space="0" w:color="auto"/>
                    <w:left w:val="none" w:sz="0" w:space="0" w:color="auto"/>
                    <w:bottom w:val="none" w:sz="0" w:space="0" w:color="auto"/>
                    <w:right w:val="none" w:sz="0" w:space="0" w:color="auto"/>
                  </w:divBdr>
                  <w:divsChild>
                    <w:div w:id="1772050900">
                      <w:marLeft w:val="0"/>
                      <w:marRight w:val="0"/>
                      <w:marTop w:val="0"/>
                      <w:marBottom w:val="0"/>
                      <w:divBdr>
                        <w:top w:val="none" w:sz="0" w:space="0" w:color="auto"/>
                        <w:left w:val="none" w:sz="0" w:space="0" w:color="auto"/>
                        <w:bottom w:val="none" w:sz="0" w:space="0" w:color="auto"/>
                        <w:right w:val="none" w:sz="0" w:space="0" w:color="auto"/>
                      </w:divBdr>
                    </w:div>
                  </w:divsChild>
                </w:div>
                <w:div w:id="968897366">
                  <w:marLeft w:val="0"/>
                  <w:marRight w:val="0"/>
                  <w:marTop w:val="0"/>
                  <w:marBottom w:val="0"/>
                  <w:divBdr>
                    <w:top w:val="none" w:sz="0" w:space="0" w:color="auto"/>
                    <w:left w:val="none" w:sz="0" w:space="0" w:color="auto"/>
                    <w:bottom w:val="none" w:sz="0" w:space="0" w:color="auto"/>
                    <w:right w:val="none" w:sz="0" w:space="0" w:color="auto"/>
                  </w:divBdr>
                  <w:divsChild>
                    <w:div w:id="1820414259">
                      <w:marLeft w:val="0"/>
                      <w:marRight w:val="0"/>
                      <w:marTop w:val="0"/>
                      <w:marBottom w:val="0"/>
                      <w:divBdr>
                        <w:top w:val="none" w:sz="0" w:space="0" w:color="auto"/>
                        <w:left w:val="none" w:sz="0" w:space="0" w:color="auto"/>
                        <w:bottom w:val="none" w:sz="0" w:space="0" w:color="auto"/>
                        <w:right w:val="none" w:sz="0" w:space="0" w:color="auto"/>
                      </w:divBdr>
                    </w:div>
                  </w:divsChild>
                </w:div>
                <w:div w:id="973799576">
                  <w:marLeft w:val="0"/>
                  <w:marRight w:val="0"/>
                  <w:marTop w:val="0"/>
                  <w:marBottom w:val="0"/>
                  <w:divBdr>
                    <w:top w:val="none" w:sz="0" w:space="0" w:color="auto"/>
                    <w:left w:val="none" w:sz="0" w:space="0" w:color="auto"/>
                    <w:bottom w:val="none" w:sz="0" w:space="0" w:color="auto"/>
                    <w:right w:val="none" w:sz="0" w:space="0" w:color="auto"/>
                  </w:divBdr>
                  <w:divsChild>
                    <w:div w:id="827477956">
                      <w:marLeft w:val="0"/>
                      <w:marRight w:val="0"/>
                      <w:marTop w:val="0"/>
                      <w:marBottom w:val="0"/>
                      <w:divBdr>
                        <w:top w:val="none" w:sz="0" w:space="0" w:color="auto"/>
                        <w:left w:val="none" w:sz="0" w:space="0" w:color="auto"/>
                        <w:bottom w:val="none" w:sz="0" w:space="0" w:color="auto"/>
                        <w:right w:val="none" w:sz="0" w:space="0" w:color="auto"/>
                      </w:divBdr>
                    </w:div>
                  </w:divsChild>
                </w:div>
                <w:div w:id="983043249">
                  <w:marLeft w:val="0"/>
                  <w:marRight w:val="0"/>
                  <w:marTop w:val="0"/>
                  <w:marBottom w:val="0"/>
                  <w:divBdr>
                    <w:top w:val="none" w:sz="0" w:space="0" w:color="auto"/>
                    <w:left w:val="none" w:sz="0" w:space="0" w:color="auto"/>
                    <w:bottom w:val="none" w:sz="0" w:space="0" w:color="auto"/>
                    <w:right w:val="none" w:sz="0" w:space="0" w:color="auto"/>
                  </w:divBdr>
                  <w:divsChild>
                    <w:div w:id="228151180">
                      <w:marLeft w:val="0"/>
                      <w:marRight w:val="0"/>
                      <w:marTop w:val="0"/>
                      <w:marBottom w:val="0"/>
                      <w:divBdr>
                        <w:top w:val="none" w:sz="0" w:space="0" w:color="auto"/>
                        <w:left w:val="none" w:sz="0" w:space="0" w:color="auto"/>
                        <w:bottom w:val="none" w:sz="0" w:space="0" w:color="auto"/>
                        <w:right w:val="none" w:sz="0" w:space="0" w:color="auto"/>
                      </w:divBdr>
                    </w:div>
                  </w:divsChild>
                </w:div>
                <w:div w:id="999622710">
                  <w:marLeft w:val="0"/>
                  <w:marRight w:val="0"/>
                  <w:marTop w:val="0"/>
                  <w:marBottom w:val="0"/>
                  <w:divBdr>
                    <w:top w:val="none" w:sz="0" w:space="0" w:color="auto"/>
                    <w:left w:val="none" w:sz="0" w:space="0" w:color="auto"/>
                    <w:bottom w:val="none" w:sz="0" w:space="0" w:color="auto"/>
                    <w:right w:val="none" w:sz="0" w:space="0" w:color="auto"/>
                  </w:divBdr>
                  <w:divsChild>
                    <w:div w:id="172497139">
                      <w:marLeft w:val="0"/>
                      <w:marRight w:val="0"/>
                      <w:marTop w:val="0"/>
                      <w:marBottom w:val="0"/>
                      <w:divBdr>
                        <w:top w:val="none" w:sz="0" w:space="0" w:color="auto"/>
                        <w:left w:val="none" w:sz="0" w:space="0" w:color="auto"/>
                        <w:bottom w:val="none" w:sz="0" w:space="0" w:color="auto"/>
                        <w:right w:val="none" w:sz="0" w:space="0" w:color="auto"/>
                      </w:divBdr>
                    </w:div>
                  </w:divsChild>
                </w:div>
                <w:div w:id="1007319845">
                  <w:marLeft w:val="0"/>
                  <w:marRight w:val="0"/>
                  <w:marTop w:val="0"/>
                  <w:marBottom w:val="0"/>
                  <w:divBdr>
                    <w:top w:val="none" w:sz="0" w:space="0" w:color="auto"/>
                    <w:left w:val="none" w:sz="0" w:space="0" w:color="auto"/>
                    <w:bottom w:val="none" w:sz="0" w:space="0" w:color="auto"/>
                    <w:right w:val="none" w:sz="0" w:space="0" w:color="auto"/>
                  </w:divBdr>
                  <w:divsChild>
                    <w:div w:id="2052024592">
                      <w:marLeft w:val="0"/>
                      <w:marRight w:val="0"/>
                      <w:marTop w:val="0"/>
                      <w:marBottom w:val="0"/>
                      <w:divBdr>
                        <w:top w:val="none" w:sz="0" w:space="0" w:color="auto"/>
                        <w:left w:val="none" w:sz="0" w:space="0" w:color="auto"/>
                        <w:bottom w:val="none" w:sz="0" w:space="0" w:color="auto"/>
                        <w:right w:val="none" w:sz="0" w:space="0" w:color="auto"/>
                      </w:divBdr>
                    </w:div>
                  </w:divsChild>
                </w:div>
                <w:div w:id="1017730443">
                  <w:marLeft w:val="0"/>
                  <w:marRight w:val="0"/>
                  <w:marTop w:val="0"/>
                  <w:marBottom w:val="0"/>
                  <w:divBdr>
                    <w:top w:val="none" w:sz="0" w:space="0" w:color="auto"/>
                    <w:left w:val="none" w:sz="0" w:space="0" w:color="auto"/>
                    <w:bottom w:val="none" w:sz="0" w:space="0" w:color="auto"/>
                    <w:right w:val="none" w:sz="0" w:space="0" w:color="auto"/>
                  </w:divBdr>
                  <w:divsChild>
                    <w:div w:id="805322007">
                      <w:marLeft w:val="0"/>
                      <w:marRight w:val="0"/>
                      <w:marTop w:val="0"/>
                      <w:marBottom w:val="0"/>
                      <w:divBdr>
                        <w:top w:val="none" w:sz="0" w:space="0" w:color="auto"/>
                        <w:left w:val="none" w:sz="0" w:space="0" w:color="auto"/>
                        <w:bottom w:val="none" w:sz="0" w:space="0" w:color="auto"/>
                        <w:right w:val="none" w:sz="0" w:space="0" w:color="auto"/>
                      </w:divBdr>
                    </w:div>
                  </w:divsChild>
                </w:div>
                <w:div w:id="1038044177">
                  <w:marLeft w:val="0"/>
                  <w:marRight w:val="0"/>
                  <w:marTop w:val="0"/>
                  <w:marBottom w:val="0"/>
                  <w:divBdr>
                    <w:top w:val="none" w:sz="0" w:space="0" w:color="auto"/>
                    <w:left w:val="none" w:sz="0" w:space="0" w:color="auto"/>
                    <w:bottom w:val="none" w:sz="0" w:space="0" w:color="auto"/>
                    <w:right w:val="none" w:sz="0" w:space="0" w:color="auto"/>
                  </w:divBdr>
                  <w:divsChild>
                    <w:div w:id="1924029027">
                      <w:marLeft w:val="0"/>
                      <w:marRight w:val="0"/>
                      <w:marTop w:val="0"/>
                      <w:marBottom w:val="0"/>
                      <w:divBdr>
                        <w:top w:val="none" w:sz="0" w:space="0" w:color="auto"/>
                        <w:left w:val="none" w:sz="0" w:space="0" w:color="auto"/>
                        <w:bottom w:val="none" w:sz="0" w:space="0" w:color="auto"/>
                        <w:right w:val="none" w:sz="0" w:space="0" w:color="auto"/>
                      </w:divBdr>
                    </w:div>
                  </w:divsChild>
                </w:div>
                <w:div w:id="1093554331">
                  <w:marLeft w:val="0"/>
                  <w:marRight w:val="0"/>
                  <w:marTop w:val="0"/>
                  <w:marBottom w:val="0"/>
                  <w:divBdr>
                    <w:top w:val="none" w:sz="0" w:space="0" w:color="auto"/>
                    <w:left w:val="none" w:sz="0" w:space="0" w:color="auto"/>
                    <w:bottom w:val="none" w:sz="0" w:space="0" w:color="auto"/>
                    <w:right w:val="none" w:sz="0" w:space="0" w:color="auto"/>
                  </w:divBdr>
                  <w:divsChild>
                    <w:div w:id="1844314147">
                      <w:marLeft w:val="0"/>
                      <w:marRight w:val="0"/>
                      <w:marTop w:val="0"/>
                      <w:marBottom w:val="0"/>
                      <w:divBdr>
                        <w:top w:val="none" w:sz="0" w:space="0" w:color="auto"/>
                        <w:left w:val="none" w:sz="0" w:space="0" w:color="auto"/>
                        <w:bottom w:val="none" w:sz="0" w:space="0" w:color="auto"/>
                        <w:right w:val="none" w:sz="0" w:space="0" w:color="auto"/>
                      </w:divBdr>
                    </w:div>
                  </w:divsChild>
                </w:div>
                <w:div w:id="1120955241">
                  <w:marLeft w:val="0"/>
                  <w:marRight w:val="0"/>
                  <w:marTop w:val="0"/>
                  <w:marBottom w:val="0"/>
                  <w:divBdr>
                    <w:top w:val="none" w:sz="0" w:space="0" w:color="auto"/>
                    <w:left w:val="none" w:sz="0" w:space="0" w:color="auto"/>
                    <w:bottom w:val="none" w:sz="0" w:space="0" w:color="auto"/>
                    <w:right w:val="none" w:sz="0" w:space="0" w:color="auto"/>
                  </w:divBdr>
                  <w:divsChild>
                    <w:div w:id="524949681">
                      <w:marLeft w:val="0"/>
                      <w:marRight w:val="0"/>
                      <w:marTop w:val="0"/>
                      <w:marBottom w:val="0"/>
                      <w:divBdr>
                        <w:top w:val="none" w:sz="0" w:space="0" w:color="auto"/>
                        <w:left w:val="none" w:sz="0" w:space="0" w:color="auto"/>
                        <w:bottom w:val="none" w:sz="0" w:space="0" w:color="auto"/>
                        <w:right w:val="none" w:sz="0" w:space="0" w:color="auto"/>
                      </w:divBdr>
                    </w:div>
                  </w:divsChild>
                </w:div>
                <w:div w:id="1127625986">
                  <w:marLeft w:val="0"/>
                  <w:marRight w:val="0"/>
                  <w:marTop w:val="0"/>
                  <w:marBottom w:val="0"/>
                  <w:divBdr>
                    <w:top w:val="none" w:sz="0" w:space="0" w:color="auto"/>
                    <w:left w:val="none" w:sz="0" w:space="0" w:color="auto"/>
                    <w:bottom w:val="none" w:sz="0" w:space="0" w:color="auto"/>
                    <w:right w:val="none" w:sz="0" w:space="0" w:color="auto"/>
                  </w:divBdr>
                  <w:divsChild>
                    <w:div w:id="192616828">
                      <w:marLeft w:val="0"/>
                      <w:marRight w:val="0"/>
                      <w:marTop w:val="0"/>
                      <w:marBottom w:val="0"/>
                      <w:divBdr>
                        <w:top w:val="none" w:sz="0" w:space="0" w:color="auto"/>
                        <w:left w:val="none" w:sz="0" w:space="0" w:color="auto"/>
                        <w:bottom w:val="none" w:sz="0" w:space="0" w:color="auto"/>
                        <w:right w:val="none" w:sz="0" w:space="0" w:color="auto"/>
                      </w:divBdr>
                    </w:div>
                  </w:divsChild>
                </w:div>
                <w:div w:id="1156216561">
                  <w:marLeft w:val="0"/>
                  <w:marRight w:val="0"/>
                  <w:marTop w:val="0"/>
                  <w:marBottom w:val="0"/>
                  <w:divBdr>
                    <w:top w:val="none" w:sz="0" w:space="0" w:color="auto"/>
                    <w:left w:val="none" w:sz="0" w:space="0" w:color="auto"/>
                    <w:bottom w:val="none" w:sz="0" w:space="0" w:color="auto"/>
                    <w:right w:val="none" w:sz="0" w:space="0" w:color="auto"/>
                  </w:divBdr>
                  <w:divsChild>
                    <w:div w:id="190000750">
                      <w:marLeft w:val="0"/>
                      <w:marRight w:val="0"/>
                      <w:marTop w:val="0"/>
                      <w:marBottom w:val="0"/>
                      <w:divBdr>
                        <w:top w:val="none" w:sz="0" w:space="0" w:color="auto"/>
                        <w:left w:val="none" w:sz="0" w:space="0" w:color="auto"/>
                        <w:bottom w:val="none" w:sz="0" w:space="0" w:color="auto"/>
                        <w:right w:val="none" w:sz="0" w:space="0" w:color="auto"/>
                      </w:divBdr>
                    </w:div>
                  </w:divsChild>
                </w:div>
                <w:div w:id="1159690448">
                  <w:marLeft w:val="0"/>
                  <w:marRight w:val="0"/>
                  <w:marTop w:val="0"/>
                  <w:marBottom w:val="0"/>
                  <w:divBdr>
                    <w:top w:val="none" w:sz="0" w:space="0" w:color="auto"/>
                    <w:left w:val="none" w:sz="0" w:space="0" w:color="auto"/>
                    <w:bottom w:val="none" w:sz="0" w:space="0" w:color="auto"/>
                    <w:right w:val="none" w:sz="0" w:space="0" w:color="auto"/>
                  </w:divBdr>
                  <w:divsChild>
                    <w:div w:id="1696073393">
                      <w:marLeft w:val="0"/>
                      <w:marRight w:val="0"/>
                      <w:marTop w:val="0"/>
                      <w:marBottom w:val="0"/>
                      <w:divBdr>
                        <w:top w:val="none" w:sz="0" w:space="0" w:color="auto"/>
                        <w:left w:val="none" w:sz="0" w:space="0" w:color="auto"/>
                        <w:bottom w:val="none" w:sz="0" w:space="0" w:color="auto"/>
                        <w:right w:val="none" w:sz="0" w:space="0" w:color="auto"/>
                      </w:divBdr>
                    </w:div>
                  </w:divsChild>
                </w:div>
                <w:div w:id="1171264066">
                  <w:marLeft w:val="0"/>
                  <w:marRight w:val="0"/>
                  <w:marTop w:val="0"/>
                  <w:marBottom w:val="0"/>
                  <w:divBdr>
                    <w:top w:val="none" w:sz="0" w:space="0" w:color="auto"/>
                    <w:left w:val="none" w:sz="0" w:space="0" w:color="auto"/>
                    <w:bottom w:val="none" w:sz="0" w:space="0" w:color="auto"/>
                    <w:right w:val="none" w:sz="0" w:space="0" w:color="auto"/>
                  </w:divBdr>
                  <w:divsChild>
                    <w:div w:id="307975466">
                      <w:marLeft w:val="0"/>
                      <w:marRight w:val="0"/>
                      <w:marTop w:val="0"/>
                      <w:marBottom w:val="0"/>
                      <w:divBdr>
                        <w:top w:val="none" w:sz="0" w:space="0" w:color="auto"/>
                        <w:left w:val="none" w:sz="0" w:space="0" w:color="auto"/>
                        <w:bottom w:val="none" w:sz="0" w:space="0" w:color="auto"/>
                        <w:right w:val="none" w:sz="0" w:space="0" w:color="auto"/>
                      </w:divBdr>
                    </w:div>
                  </w:divsChild>
                </w:div>
                <w:div w:id="1177236294">
                  <w:marLeft w:val="0"/>
                  <w:marRight w:val="0"/>
                  <w:marTop w:val="0"/>
                  <w:marBottom w:val="0"/>
                  <w:divBdr>
                    <w:top w:val="none" w:sz="0" w:space="0" w:color="auto"/>
                    <w:left w:val="none" w:sz="0" w:space="0" w:color="auto"/>
                    <w:bottom w:val="none" w:sz="0" w:space="0" w:color="auto"/>
                    <w:right w:val="none" w:sz="0" w:space="0" w:color="auto"/>
                  </w:divBdr>
                  <w:divsChild>
                    <w:div w:id="37053282">
                      <w:marLeft w:val="0"/>
                      <w:marRight w:val="0"/>
                      <w:marTop w:val="0"/>
                      <w:marBottom w:val="0"/>
                      <w:divBdr>
                        <w:top w:val="none" w:sz="0" w:space="0" w:color="auto"/>
                        <w:left w:val="none" w:sz="0" w:space="0" w:color="auto"/>
                        <w:bottom w:val="none" w:sz="0" w:space="0" w:color="auto"/>
                        <w:right w:val="none" w:sz="0" w:space="0" w:color="auto"/>
                      </w:divBdr>
                    </w:div>
                  </w:divsChild>
                </w:div>
                <w:div w:id="1177381174">
                  <w:marLeft w:val="0"/>
                  <w:marRight w:val="0"/>
                  <w:marTop w:val="0"/>
                  <w:marBottom w:val="0"/>
                  <w:divBdr>
                    <w:top w:val="none" w:sz="0" w:space="0" w:color="auto"/>
                    <w:left w:val="none" w:sz="0" w:space="0" w:color="auto"/>
                    <w:bottom w:val="none" w:sz="0" w:space="0" w:color="auto"/>
                    <w:right w:val="none" w:sz="0" w:space="0" w:color="auto"/>
                  </w:divBdr>
                  <w:divsChild>
                    <w:div w:id="1825925793">
                      <w:marLeft w:val="0"/>
                      <w:marRight w:val="0"/>
                      <w:marTop w:val="0"/>
                      <w:marBottom w:val="0"/>
                      <w:divBdr>
                        <w:top w:val="none" w:sz="0" w:space="0" w:color="auto"/>
                        <w:left w:val="none" w:sz="0" w:space="0" w:color="auto"/>
                        <w:bottom w:val="none" w:sz="0" w:space="0" w:color="auto"/>
                        <w:right w:val="none" w:sz="0" w:space="0" w:color="auto"/>
                      </w:divBdr>
                    </w:div>
                  </w:divsChild>
                </w:div>
                <w:div w:id="1191408838">
                  <w:marLeft w:val="0"/>
                  <w:marRight w:val="0"/>
                  <w:marTop w:val="0"/>
                  <w:marBottom w:val="0"/>
                  <w:divBdr>
                    <w:top w:val="none" w:sz="0" w:space="0" w:color="auto"/>
                    <w:left w:val="none" w:sz="0" w:space="0" w:color="auto"/>
                    <w:bottom w:val="none" w:sz="0" w:space="0" w:color="auto"/>
                    <w:right w:val="none" w:sz="0" w:space="0" w:color="auto"/>
                  </w:divBdr>
                  <w:divsChild>
                    <w:div w:id="1859856175">
                      <w:marLeft w:val="0"/>
                      <w:marRight w:val="0"/>
                      <w:marTop w:val="0"/>
                      <w:marBottom w:val="0"/>
                      <w:divBdr>
                        <w:top w:val="none" w:sz="0" w:space="0" w:color="auto"/>
                        <w:left w:val="none" w:sz="0" w:space="0" w:color="auto"/>
                        <w:bottom w:val="none" w:sz="0" w:space="0" w:color="auto"/>
                        <w:right w:val="none" w:sz="0" w:space="0" w:color="auto"/>
                      </w:divBdr>
                    </w:div>
                  </w:divsChild>
                </w:div>
                <w:div w:id="1202212183">
                  <w:marLeft w:val="0"/>
                  <w:marRight w:val="0"/>
                  <w:marTop w:val="0"/>
                  <w:marBottom w:val="0"/>
                  <w:divBdr>
                    <w:top w:val="none" w:sz="0" w:space="0" w:color="auto"/>
                    <w:left w:val="none" w:sz="0" w:space="0" w:color="auto"/>
                    <w:bottom w:val="none" w:sz="0" w:space="0" w:color="auto"/>
                    <w:right w:val="none" w:sz="0" w:space="0" w:color="auto"/>
                  </w:divBdr>
                  <w:divsChild>
                    <w:div w:id="407387602">
                      <w:marLeft w:val="0"/>
                      <w:marRight w:val="0"/>
                      <w:marTop w:val="0"/>
                      <w:marBottom w:val="0"/>
                      <w:divBdr>
                        <w:top w:val="none" w:sz="0" w:space="0" w:color="auto"/>
                        <w:left w:val="none" w:sz="0" w:space="0" w:color="auto"/>
                        <w:bottom w:val="none" w:sz="0" w:space="0" w:color="auto"/>
                        <w:right w:val="none" w:sz="0" w:space="0" w:color="auto"/>
                      </w:divBdr>
                    </w:div>
                  </w:divsChild>
                </w:div>
                <w:div w:id="1235044106">
                  <w:marLeft w:val="0"/>
                  <w:marRight w:val="0"/>
                  <w:marTop w:val="0"/>
                  <w:marBottom w:val="0"/>
                  <w:divBdr>
                    <w:top w:val="none" w:sz="0" w:space="0" w:color="auto"/>
                    <w:left w:val="none" w:sz="0" w:space="0" w:color="auto"/>
                    <w:bottom w:val="none" w:sz="0" w:space="0" w:color="auto"/>
                    <w:right w:val="none" w:sz="0" w:space="0" w:color="auto"/>
                  </w:divBdr>
                  <w:divsChild>
                    <w:div w:id="1602911399">
                      <w:marLeft w:val="0"/>
                      <w:marRight w:val="0"/>
                      <w:marTop w:val="0"/>
                      <w:marBottom w:val="0"/>
                      <w:divBdr>
                        <w:top w:val="none" w:sz="0" w:space="0" w:color="auto"/>
                        <w:left w:val="none" w:sz="0" w:space="0" w:color="auto"/>
                        <w:bottom w:val="none" w:sz="0" w:space="0" w:color="auto"/>
                        <w:right w:val="none" w:sz="0" w:space="0" w:color="auto"/>
                      </w:divBdr>
                    </w:div>
                  </w:divsChild>
                </w:div>
                <w:div w:id="1238713468">
                  <w:marLeft w:val="0"/>
                  <w:marRight w:val="0"/>
                  <w:marTop w:val="0"/>
                  <w:marBottom w:val="0"/>
                  <w:divBdr>
                    <w:top w:val="none" w:sz="0" w:space="0" w:color="auto"/>
                    <w:left w:val="none" w:sz="0" w:space="0" w:color="auto"/>
                    <w:bottom w:val="none" w:sz="0" w:space="0" w:color="auto"/>
                    <w:right w:val="none" w:sz="0" w:space="0" w:color="auto"/>
                  </w:divBdr>
                  <w:divsChild>
                    <w:div w:id="1822842825">
                      <w:marLeft w:val="0"/>
                      <w:marRight w:val="0"/>
                      <w:marTop w:val="0"/>
                      <w:marBottom w:val="0"/>
                      <w:divBdr>
                        <w:top w:val="none" w:sz="0" w:space="0" w:color="auto"/>
                        <w:left w:val="none" w:sz="0" w:space="0" w:color="auto"/>
                        <w:bottom w:val="none" w:sz="0" w:space="0" w:color="auto"/>
                        <w:right w:val="none" w:sz="0" w:space="0" w:color="auto"/>
                      </w:divBdr>
                    </w:div>
                  </w:divsChild>
                </w:div>
                <w:div w:id="1335839749">
                  <w:marLeft w:val="0"/>
                  <w:marRight w:val="0"/>
                  <w:marTop w:val="0"/>
                  <w:marBottom w:val="0"/>
                  <w:divBdr>
                    <w:top w:val="none" w:sz="0" w:space="0" w:color="auto"/>
                    <w:left w:val="none" w:sz="0" w:space="0" w:color="auto"/>
                    <w:bottom w:val="none" w:sz="0" w:space="0" w:color="auto"/>
                    <w:right w:val="none" w:sz="0" w:space="0" w:color="auto"/>
                  </w:divBdr>
                  <w:divsChild>
                    <w:div w:id="654838303">
                      <w:marLeft w:val="0"/>
                      <w:marRight w:val="0"/>
                      <w:marTop w:val="0"/>
                      <w:marBottom w:val="0"/>
                      <w:divBdr>
                        <w:top w:val="none" w:sz="0" w:space="0" w:color="auto"/>
                        <w:left w:val="none" w:sz="0" w:space="0" w:color="auto"/>
                        <w:bottom w:val="none" w:sz="0" w:space="0" w:color="auto"/>
                        <w:right w:val="none" w:sz="0" w:space="0" w:color="auto"/>
                      </w:divBdr>
                    </w:div>
                  </w:divsChild>
                </w:div>
                <w:div w:id="1346635663">
                  <w:marLeft w:val="0"/>
                  <w:marRight w:val="0"/>
                  <w:marTop w:val="0"/>
                  <w:marBottom w:val="0"/>
                  <w:divBdr>
                    <w:top w:val="none" w:sz="0" w:space="0" w:color="auto"/>
                    <w:left w:val="none" w:sz="0" w:space="0" w:color="auto"/>
                    <w:bottom w:val="none" w:sz="0" w:space="0" w:color="auto"/>
                    <w:right w:val="none" w:sz="0" w:space="0" w:color="auto"/>
                  </w:divBdr>
                  <w:divsChild>
                    <w:div w:id="224142654">
                      <w:marLeft w:val="0"/>
                      <w:marRight w:val="0"/>
                      <w:marTop w:val="0"/>
                      <w:marBottom w:val="0"/>
                      <w:divBdr>
                        <w:top w:val="none" w:sz="0" w:space="0" w:color="auto"/>
                        <w:left w:val="none" w:sz="0" w:space="0" w:color="auto"/>
                        <w:bottom w:val="none" w:sz="0" w:space="0" w:color="auto"/>
                        <w:right w:val="none" w:sz="0" w:space="0" w:color="auto"/>
                      </w:divBdr>
                    </w:div>
                  </w:divsChild>
                </w:div>
                <w:div w:id="1388727195">
                  <w:marLeft w:val="0"/>
                  <w:marRight w:val="0"/>
                  <w:marTop w:val="0"/>
                  <w:marBottom w:val="0"/>
                  <w:divBdr>
                    <w:top w:val="none" w:sz="0" w:space="0" w:color="auto"/>
                    <w:left w:val="none" w:sz="0" w:space="0" w:color="auto"/>
                    <w:bottom w:val="none" w:sz="0" w:space="0" w:color="auto"/>
                    <w:right w:val="none" w:sz="0" w:space="0" w:color="auto"/>
                  </w:divBdr>
                  <w:divsChild>
                    <w:div w:id="2055546167">
                      <w:marLeft w:val="0"/>
                      <w:marRight w:val="0"/>
                      <w:marTop w:val="0"/>
                      <w:marBottom w:val="0"/>
                      <w:divBdr>
                        <w:top w:val="none" w:sz="0" w:space="0" w:color="auto"/>
                        <w:left w:val="none" w:sz="0" w:space="0" w:color="auto"/>
                        <w:bottom w:val="none" w:sz="0" w:space="0" w:color="auto"/>
                        <w:right w:val="none" w:sz="0" w:space="0" w:color="auto"/>
                      </w:divBdr>
                    </w:div>
                  </w:divsChild>
                </w:div>
                <w:div w:id="1398286064">
                  <w:marLeft w:val="0"/>
                  <w:marRight w:val="0"/>
                  <w:marTop w:val="0"/>
                  <w:marBottom w:val="0"/>
                  <w:divBdr>
                    <w:top w:val="none" w:sz="0" w:space="0" w:color="auto"/>
                    <w:left w:val="none" w:sz="0" w:space="0" w:color="auto"/>
                    <w:bottom w:val="none" w:sz="0" w:space="0" w:color="auto"/>
                    <w:right w:val="none" w:sz="0" w:space="0" w:color="auto"/>
                  </w:divBdr>
                  <w:divsChild>
                    <w:div w:id="1842966978">
                      <w:marLeft w:val="0"/>
                      <w:marRight w:val="0"/>
                      <w:marTop w:val="0"/>
                      <w:marBottom w:val="0"/>
                      <w:divBdr>
                        <w:top w:val="none" w:sz="0" w:space="0" w:color="auto"/>
                        <w:left w:val="none" w:sz="0" w:space="0" w:color="auto"/>
                        <w:bottom w:val="none" w:sz="0" w:space="0" w:color="auto"/>
                        <w:right w:val="none" w:sz="0" w:space="0" w:color="auto"/>
                      </w:divBdr>
                    </w:div>
                  </w:divsChild>
                </w:div>
                <w:div w:id="1420324290">
                  <w:marLeft w:val="0"/>
                  <w:marRight w:val="0"/>
                  <w:marTop w:val="0"/>
                  <w:marBottom w:val="0"/>
                  <w:divBdr>
                    <w:top w:val="none" w:sz="0" w:space="0" w:color="auto"/>
                    <w:left w:val="none" w:sz="0" w:space="0" w:color="auto"/>
                    <w:bottom w:val="none" w:sz="0" w:space="0" w:color="auto"/>
                    <w:right w:val="none" w:sz="0" w:space="0" w:color="auto"/>
                  </w:divBdr>
                  <w:divsChild>
                    <w:div w:id="622616161">
                      <w:marLeft w:val="0"/>
                      <w:marRight w:val="0"/>
                      <w:marTop w:val="0"/>
                      <w:marBottom w:val="0"/>
                      <w:divBdr>
                        <w:top w:val="none" w:sz="0" w:space="0" w:color="auto"/>
                        <w:left w:val="none" w:sz="0" w:space="0" w:color="auto"/>
                        <w:bottom w:val="none" w:sz="0" w:space="0" w:color="auto"/>
                        <w:right w:val="none" w:sz="0" w:space="0" w:color="auto"/>
                      </w:divBdr>
                    </w:div>
                  </w:divsChild>
                </w:div>
                <w:div w:id="1453019430">
                  <w:marLeft w:val="0"/>
                  <w:marRight w:val="0"/>
                  <w:marTop w:val="0"/>
                  <w:marBottom w:val="0"/>
                  <w:divBdr>
                    <w:top w:val="none" w:sz="0" w:space="0" w:color="auto"/>
                    <w:left w:val="none" w:sz="0" w:space="0" w:color="auto"/>
                    <w:bottom w:val="none" w:sz="0" w:space="0" w:color="auto"/>
                    <w:right w:val="none" w:sz="0" w:space="0" w:color="auto"/>
                  </w:divBdr>
                  <w:divsChild>
                    <w:div w:id="1683631246">
                      <w:marLeft w:val="0"/>
                      <w:marRight w:val="0"/>
                      <w:marTop w:val="0"/>
                      <w:marBottom w:val="0"/>
                      <w:divBdr>
                        <w:top w:val="none" w:sz="0" w:space="0" w:color="auto"/>
                        <w:left w:val="none" w:sz="0" w:space="0" w:color="auto"/>
                        <w:bottom w:val="none" w:sz="0" w:space="0" w:color="auto"/>
                        <w:right w:val="none" w:sz="0" w:space="0" w:color="auto"/>
                      </w:divBdr>
                    </w:div>
                  </w:divsChild>
                </w:div>
                <w:div w:id="1543445175">
                  <w:marLeft w:val="0"/>
                  <w:marRight w:val="0"/>
                  <w:marTop w:val="0"/>
                  <w:marBottom w:val="0"/>
                  <w:divBdr>
                    <w:top w:val="none" w:sz="0" w:space="0" w:color="auto"/>
                    <w:left w:val="none" w:sz="0" w:space="0" w:color="auto"/>
                    <w:bottom w:val="none" w:sz="0" w:space="0" w:color="auto"/>
                    <w:right w:val="none" w:sz="0" w:space="0" w:color="auto"/>
                  </w:divBdr>
                  <w:divsChild>
                    <w:div w:id="1497454917">
                      <w:marLeft w:val="0"/>
                      <w:marRight w:val="0"/>
                      <w:marTop w:val="0"/>
                      <w:marBottom w:val="0"/>
                      <w:divBdr>
                        <w:top w:val="none" w:sz="0" w:space="0" w:color="auto"/>
                        <w:left w:val="none" w:sz="0" w:space="0" w:color="auto"/>
                        <w:bottom w:val="none" w:sz="0" w:space="0" w:color="auto"/>
                        <w:right w:val="none" w:sz="0" w:space="0" w:color="auto"/>
                      </w:divBdr>
                    </w:div>
                  </w:divsChild>
                </w:div>
                <w:div w:id="1544446461">
                  <w:marLeft w:val="0"/>
                  <w:marRight w:val="0"/>
                  <w:marTop w:val="0"/>
                  <w:marBottom w:val="0"/>
                  <w:divBdr>
                    <w:top w:val="none" w:sz="0" w:space="0" w:color="auto"/>
                    <w:left w:val="none" w:sz="0" w:space="0" w:color="auto"/>
                    <w:bottom w:val="none" w:sz="0" w:space="0" w:color="auto"/>
                    <w:right w:val="none" w:sz="0" w:space="0" w:color="auto"/>
                  </w:divBdr>
                  <w:divsChild>
                    <w:div w:id="912278698">
                      <w:marLeft w:val="0"/>
                      <w:marRight w:val="0"/>
                      <w:marTop w:val="0"/>
                      <w:marBottom w:val="0"/>
                      <w:divBdr>
                        <w:top w:val="none" w:sz="0" w:space="0" w:color="auto"/>
                        <w:left w:val="none" w:sz="0" w:space="0" w:color="auto"/>
                        <w:bottom w:val="none" w:sz="0" w:space="0" w:color="auto"/>
                        <w:right w:val="none" w:sz="0" w:space="0" w:color="auto"/>
                      </w:divBdr>
                    </w:div>
                  </w:divsChild>
                </w:div>
                <w:div w:id="1564364572">
                  <w:marLeft w:val="0"/>
                  <w:marRight w:val="0"/>
                  <w:marTop w:val="0"/>
                  <w:marBottom w:val="0"/>
                  <w:divBdr>
                    <w:top w:val="none" w:sz="0" w:space="0" w:color="auto"/>
                    <w:left w:val="none" w:sz="0" w:space="0" w:color="auto"/>
                    <w:bottom w:val="none" w:sz="0" w:space="0" w:color="auto"/>
                    <w:right w:val="none" w:sz="0" w:space="0" w:color="auto"/>
                  </w:divBdr>
                  <w:divsChild>
                    <w:div w:id="1243031337">
                      <w:marLeft w:val="0"/>
                      <w:marRight w:val="0"/>
                      <w:marTop w:val="0"/>
                      <w:marBottom w:val="0"/>
                      <w:divBdr>
                        <w:top w:val="none" w:sz="0" w:space="0" w:color="auto"/>
                        <w:left w:val="none" w:sz="0" w:space="0" w:color="auto"/>
                        <w:bottom w:val="none" w:sz="0" w:space="0" w:color="auto"/>
                        <w:right w:val="none" w:sz="0" w:space="0" w:color="auto"/>
                      </w:divBdr>
                    </w:div>
                  </w:divsChild>
                </w:div>
                <w:div w:id="1568570907">
                  <w:marLeft w:val="0"/>
                  <w:marRight w:val="0"/>
                  <w:marTop w:val="0"/>
                  <w:marBottom w:val="0"/>
                  <w:divBdr>
                    <w:top w:val="none" w:sz="0" w:space="0" w:color="auto"/>
                    <w:left w:val="none" w:sz="0" w:space="0" w:color="auto"/>
                    <w:bottom w:val="none" w:sz="0" w:space="0" w:color="auto"/>
                    <w:right w:val="none" w:sz="0" w:space="0" w:color="auto"/>
                  </w:divBdr>
                  <w:divsChild>
                    <w:div w:id="1242759234">
                      <w:marLeft w:val="0"/>
                      <w:marRight w:val="0"/>
                      <w:marTop w:val="0"/>
                      <w:marBottom w:val="0"/>
                      <w:divBdr>
                        <w:top w:val="none" w:sz="0" w:space="0" w:color="auto"/>
                        <w:left w:val="none" w:sz="0" w:space="0" w:color="auto"/>
                        <w:bottom w:val="none" w:sz="0" w:space="0" w:color="auto"/>
                        <w:right w:val="none" w:sz="0" w:space="0" w:color="auto"/>
                      </w:divBdr>
                    </w:div>
                  </w:divsChild>
                </w:div>
                <w:div w:id="1584610067">
                  <w:marLeft w:val="0"/>
                  <w:marRight w:val="0"/>
                  <w:marTop w:val="0"/>
                  <w:marBottom w:val="0"/>
                  <w:divBdr>
                    <w:top w:val="none" w:sz="0" w:space="0" w:color="auto"/>
                    <w:left w:val="none" w:sz="0" w:space="0" w:color="auto"/>
                    <w:bottom w:val="none" w:sz="0" w:space="0" w:color="auto"/>
                    <w:right w:val="none" w:sz="0" w:space="0" w:color="auto"/>
                  </w:divBdr>
                  <w:divsChild>
                    <w:div w:id="1895584062">
                      <w:marLeft w:val="0"/>
                      <w:marRight w:val="0"/>
                      <w:marTop w:val="0"/>
                      <w:marBottom w:val="0"/>
                      <w:divBdr>
                        <w:top w:val="none" w:sz="0" w:space="0" w:color="auto"/>
                        <w:left w:val="none" w:sz="0" w:space="0" w:color="auto"/>
                        <w:bottom w:val="none" w:sz="0" w:space="0" w:color="auto"/>
                        <w:right w:val="none" w:sz="0" w:space="0" w:color="auto"/>
                      </w:divBdr>
                    </w:div>
                  </w:divsChild>
                </w:div>
                <w:div w:id="1587491295">
                  <w:marLeft w:val="0"/>
                  <w:marRight w:val="0"/>
                  <w:marTop w:val="0"/>
                  <w:marBottom w:val="0"/>
                  <w:divBdr>
                    <w:top w:val="none" w:sz="0" w:space="0" w:color="auto"/>
                    <w:left w:val="none" w:sz="0" w:space="0" w:color="auto"/>
                    <w:bottom w:val="none" w:sz="0" w:space="0" w:color="auto"/>
                    <w:right w:val="none" w:sz="0" w:space="0" w:color="auto"/>
                  </w:divBdr>
                  <w:divsChild>
                    <w:div w:id="1965885383">
                      <w:marLeft w:val="0"/>
                      <w:marRight w:val="0"/>
                      <w:marTop w:val="0"/>
                      <w:marBottom w:val="0"/>
                      <w:divBdr>
                        <w:top w:val="none" w:sz="0" w:space="0" w:color="auto"/>
                        <w:left w:val="none" w:sz="0" w:space="0" w:color="auto"/>
                        <w:bottom w:val="none" w:sz="0" w:space="0" w:color="auto"/>
                        <w:right w:val="none" w:sz="0" w:space="0" w:color="auto"/>
                      </w:divBdr>
                    </w:div>
                  </w:divsChild>
                </w:div>
                <w:div w:id="1605578371">
                  <w:marLeft w:val="0"/>
                  <w:marRight w:val="0"/>
                  <w:marTop w:val="0"/>
                  <w:marBottom w:val="0"/>
                  <w:divBdr>
                    <w:top w:val="none" w:sz="0" w:space="0" w:color="auto"/>
                    <w:left w:val="none" w:sz="0" w:space="0" w:color="auto"/>
                    <w:bottom w:val="none" w:sz="0" w:space="0" w:color="auto"/>
                    <w:right w:val="none" w:sz="0" w:space="0" w:color="auto"/>
                  </w:divBdr>
                  <w:divsChild>
                    <w:div w:id="1868366911">
                      <w:marLeft w:val="0"/>
                      <w:marRight w:val="0"/>
                      <w:marTop w:val="0"/>
                      <w:marBottom w:val="0"/>
                      <w:divBdr>
                        <w:top w:val="none" w:sz="0" w:space="0" w:color="auto"/>
                        <w:left w:val="none" w:sz="0" w:space="0" w:color="auto"/>
                        <w:bottom w:val="none" w:sz="0" w:space="0" w:color="auto"/>
                        <w:right w:val="none" w:sz="0" w:space="0" w:color="auto"/>
                      </w:divBdr>
                    </w:div>
                  </w:divsChild>
                </w:div>
                <w:div w:id="1648318985">
                  <w:marLeft w:val="0"/>
                  <w:marRight w:val="0"/>
                  <w:marTop w:val="0"/>
                  <w:marBottom w:val="0"/>
                  <w:divBdr>
                    <w:top w:val="none" w:sz="0" w:space="0" w:color="auto"/>
                    <w:left w:val="none" w:sz="0" w:space="0" w:color="auto"/>
                    <w:bottom w:val="none" w:sz="0" w:space="0" w:color="auto"/>
                    <w:right w:val="none" w:sz="0" w:space="0" w:color="auto"/>
                  </w:divBdr>
                  <w:divsChild>
                    <w:div w:id="1444032261">
                      <w:marLeft w:val="0"/>
                      <w:marRight w:val="0"/>
                      <w:marTop w:val="0"/>
                      <w:marBottom w:val="0"/>
                      <w:divBdr>
                        <w:top w:val="none" w:sz="0" w:space="0" w:color="auto"/>
                        <w:left w:val="none" w:sz="0" w:space="0" w:color="auto"/>
                        <w:bottom w:val="none" w:sz="0" w:space="0" w:color="auto"/>
                        <w:right w:val="none" w:sz="0" w:space="0" w:color="auto"/>
                      </w:divBdr>
                    </w:div>
                  </w:divsChild>
                </w:div>
                <w:div w:id="1661036898">
                  <w:marLeft w:val="0"/>
                  <w:marRight w:val="0"/>
                  <w:marTop w:val="0"/>
                  <w:marBottom w:val="0"/>
                  <w:divBdr>
                    <w:top w:val="none" w:sz="0" w:space="0" w:color="auto"/>
                    <w:left w:val="none" w:sz="0" w:space="0" w:color="auto"/>
                    <w:bottom w:val="none" w:sz="0" w:space="0" w:color="auto"/>
                    <w:right w:val="none" w:sz="0" w:space="0" w:color="auto"/>
                  </w:divBdr>
                  <w:divsChild>
                    <w:div w:id="1399596327">
                      <w:marLeft w:val="0"/>
                      <w:marRight w:val="0"/>
                      <w:marTop w:val="0"/>
                      <w:marBottom w:val="0"/>
                      <w:divBdr>
                        <w:top w:val="none" w:sz="0" w:space="0" w:color="auto"/>
                        <w:left w:val="none" w:sz="0" w:space="0" w:color="auto"/>
                        <w:bottom w:val="none" w:sz="0" w:space="0" w:color="auto"/>
                        <w:right w:val="none" w:sz="0" w:space="0" w:color="auto"/>
                      </w:divBdr>
                    </w:div>
                  </w:divsChild>
                </w:div>
                <w:div w:id="1664357281">
                  <w:marLeft w:val="0"/>
                  <w:marRight w:val="0"/>
                  <w:marTop w:val="0"/>
                  <w:marBottom w:val="0"/>
                  <w:divBdr>
                    <w:top w:val="none" w:sz="0" w:space="0" w:color="auto"/>
                    <w:left w:val="none" w:sz="0" w:space="0" w:color="auto"/>
                    <w:bottom w:val="none" w:sz="0" w:space="0" w:color="auto"/>
                    <w:right w:val="none" w:sz="0" w:space="0" w:color="auto"/>
                  </w:divBdr>
                  <w:divsChild>
                    <w:div w:id="1974212472">
                      <w:marLeft w:val="0"/>
                      <w:marRight w:val="0"/>
                      <w:marTop w:val="0"/>
                      <w:marBottom w:val="0"/>
                      <w:divBdr>
                        <w:top w:val="none" w:sz="0" w:space="0" w:color="auto"/>
                        <w:left w:val="none" w:sz="0" w:space="0" w:color="auto"/>
                        <w:bottom w:val="none" w:sz="0" w:space="0" w:color="auto"/>
                        <w:right w:val="none" w:sz="0" w:space="0" w:color="auto"/>
                      </w:divBdr>
                    </w:div>
                  </w:divsChild>
                </w:div>
                <w:div w:id="1671591817">
                  <w:marLeft w:val="0"/>
                  <w:marRight w:val="0"/>
                  <w:marTop w:val="0"/>
                  <w:marBottom w:val="0"/>
                  <w:divBdr>
                    <w:top w:val="none" w:sz="0" w:space="0" w:color="auto"/>
                    <w:left w:val="none" w:sz="0" w:space="0" w:color="auto"/>
                    <w:bottom w:val="none" w:sz="0" w:space="0" w:color="auto"/>
                    <w:right w:val="none" w:sz="0" w:space="0" w:color="auto"/>
                  </w:divBdr>
                  <w:divsChild>
                    <w:div w:id="837771990">
                      <w:marLeft w:val="0"/>
                      <w:marRight w:val="0"/>
                      <w:marTop w:val="0"/>
                      <w:marBottom w:val="0"/>
                      <w:divBdr>
                        <w:top w:val="none" w:sz="0" w:space="0" w:color="auto"/>
                        <w:left w:val="none" w:sz="0" w:space="0" w:color="auto"/>
                        <w:bottom w:val="none" w:sz="0" w:space="0" w:color="auto"/>
                        <w:right w:val="none" w:sz="0" w:space="0" w:color="auto"/>
                      </w:divBdr>
                    </w:div>
                  </w:divsChild>
                </w:div>
                <w:div w:id="1702582988">
                  <w:marLeft w:val="0"/>
                  <w:marRight w:val="0"/>
                  <w:marTop w:val="0"/>
                  <w:marBottom w:val="0"/>
                  <w:divBdr>
                    <w:top w:val="none" w:sz="0" w:space="0" w:color="auto"/>
                    <w:left w:val="none" w:sz="0" w:space="0" w:color="auto"/>
                    <w:bottom w:val="none" w:sz="0" w:space="0" w:color="auto"/>
                    <w:right w:val="none" w:sz="0" w:space="0" w:color="auto"/>
                  </w:divBdr>
                  <w:divsChild>
                    <w:div w:id="825785492">
                      <w:marLeft w:val="0"/>
                      <w:marRight w:val="0"/>
                      <w:marTop w:val="0"/>
                      <w:marBottom w:val="0"/>
                      <w:divBdr>
                        <w:top w:val="none" w:sz="0" w:space="0" w:color="auto"/>
                        <w:left w:val="none" w:sz="0" w:space="0" w:color="auto"/>
                        <w:bottom w:val="none" w:sz="0" w:space="0" w:color="auto"/>
                        <w:right w:val="none" w:sz="0" w:space="0" w:color="auto"/>
                      </w:divBdr>
                    </w:div>
                  </w:divsChild>
                </w:div>
                <w:div w:id="1702632859">
                  <w:marLeft w:val="0"/>
                  <w:marRight w:val="0"/>
                  <w:marTop w:val="0"/>
                  <w:marBottom w:val="0"/>
                  <w:divBdr>
                    <w:top w:val="none" w:sz="0" w:space="0" w:color="auto"/>
                    <w:left w:val="none" w:sz="0" w:space="0" w:color="auto"/>
                    <w:bottom w:val="none" w:sz="0" w:space="0" w:color="auto"/>
                    <w:right w:val="none" w:sz="0" w:space="0" w:color="auto"/>
                  </w:divBdr>
                  <w:divsChild>
                    <w:div w:id="626399463">
                      <w:marLeft w:val="0"/>
                      <w:marRight w:val="0"/>
                      <w:marTop w:val="0"/>
                      <w:marBottom w:val="0"/>
                      <w:divBdr>
                        <w:top w:val="none" w:sz="0" w:space="0" w:color="auto"/>
                        <w:left w:val="none" w:sz="0" w:space="0" w:color="auto"/>
                        <w:bottom w:val="none" w:sz="0" w:space="0" w:color="auto"/>
                        <w:right w:val="none" w:sz="0" w:space="0" w:color="auto"/>
                      </w:divBdr>
                    </w:div>
                  </w:divsChild>
                </w:div>
                <w:div w:id="1728605094">
                  <w:marLeft w:val="0"/>
                  <w:marRight w:val="0"/>
                  <w:marTop w:val="0"/>
                  <w:marBottom w:val="0"/>
                  <w:divBdr>
                    <w:top w:val="none" w:sz="0" w:space="0" w:color="auto"/>
                    <w:left w:val="none" w:sz="0" w:space="0" w:color="auto"/>
                    <w:bottom w:val="none" w:sz="0" w:space="0" w:color="auto"/>
                    <w:right w:val="none" w:sz="0" w:space="0" w:color="auto"/>
                  </w:divBdr>
                  <w:divsChild>
                    <w:div w:id="2074430138">
                      <w:marLeft w:val="0"/>
                      <w:marRight w:val="0"/>
                      <w:marTop w:val="0"/>
                      <w:marBottom w:val="0"/>
                      <w:divBdr>
                        <w:top w:val="none" w:sz="0" w:space="0" w:color="auto"/>
                        <w:left w:val="none" w:sz="0" w:space="0" w:color="auto"/>
                        <w:bottom w:val="none" w:sz="0" w:space="0" w:color="auto"/>
                        <w:right w:val="none" w:sz="0" w:space="0" w:color="auto"/>
                      </w:divBdr>
                    </w:div>
                  </w:divsChild>
                </w:div>
                <w:div w:id="1765303441">
                  <w:marLeft w:val="0"/>
                  <w:marRight w:val="0"/>
                  <w:marTop w:val="0"/>
                  <w:marBottom w:val="0"/>
                  <w:divBdr>
                    <w:top w:val="none" w:sz="0" w:space="0" w:color="auto"/>
                    <w:left w:val="none" w:sz="0" w:space="0" w:color="auto"/>
                    <w:bottom w:val="none" w:sz="0" w:space="0" w:color="auto"/>
                    <w:right w:val="none" w:sz="0" w:space="0" w:color="auto"/>
                  </w:divBdr>
                  <w:divsChild>
                    <w:div w:id="1185293030">
                      <w:marLeft w:val="0"/>
                      <w:marRight w:val="0"/>
                      <w:marTop w:val="0"/>
                      <w:marBottom w:val="0"/>
                      <w:divBdr>
                        <w:top w:val="none" w:sz="0" w:space="0" w:color="auto"/>
                        <w:left w:val="none" w:sz="0" w:space="0" w:color="auto"/>
                        <w:bottom w:val="none" w:sz="0" w:space="0" w:color="auto"/>
                        <w:right w:val="none" w:sz="0" w:space="0" w:color="auto"/>
                      </w:divBdr>
                    </w:div>
                  </w:divsChild>
                </w:div>
                <w:div w:id="1874613135">
                  <w:marLeft w:val="0"/>
                  <w:marRight w:val="0"/>
                  <w:marTop w:val="0"/>
                  <w:marBottom w:val="0"/>
                  <w:divBdr>
                    <w:top w:val="none" w:sz="0" w:space="0" w:color="auto"/>
                    <w:left w:val="none" w:sz="0" w:space="0" w:color="auto"/>
                    <w:bottom w:val="none" w:sz="0" w:space="0" w:color="auto"/>
                    <w:right w:val="none" w:sz="0" w:space="0" w:color="auto"/>
                  </w:divBdr>
                  <w:divsChild>
                    <w:div w:id="1319380487">
                      <w:marLeft w:val="0"/>
                      <w:marRight w:val="0"/>
                      <w:marTop w:val="0"/>
                      <w:marBottom w:val="0"/>
                      <w:divBdr>
                        <w:top w:val="none" w:sz="0" w:space="0" w:color="auto"/>
                        <w:left w:val="none" w:sz="0" w:space="0" w:color="auto"/>
                        <w:bottom w:val="none" w:sz="0" w:space="0" w:color="auto"/>
                        <w:right w:val="none" w:sz="0" w:space="0" w:color="auto"/>
                      </w:divBdr>
                    </w:div>
                  </w:divsChild>
                </w:div>
                <w:div w:id="1879586735">
                  <w:marLeft w:val="0"/>
                  <w:marRight w:val="0"/>
                  <w:marTop w:val="0"/>
                  <w:marBottom w:val="0"/>
                  <w:divBdr>
                    <w:top w:val="none" w:sz="0" w:space="0" w:color="auto"/>
                    <w:left w:val="none" w:sz="0" w:space="0" w:color="auto"/>
                    <w:bottom w:val="none" w:sz="0" w:space="0" w:color="auto"/>
                    <w:right w:val="none" w:sz="0" w:space="0" w:color="auto"/>
                  </w:divBdr>
                  <w:divsChild>
                    <w:div w:id="1835951167">
                      <w:marLeft w:val="0"/>
                      <w:marRight w:val="0"/>
                      <w:marTop w:val="0"/>
                      <w:marBottom w:val="0"/>
                      <w:divBdr>
                        <w:top w:val="none" w:sz="0" w:space="0" w:color="auto"/>
                        <w:left w:val="none" w:sz="0" w:space="0" w:color="auto"/>
                        <w:bottom w:val="none" w:sz="0" w:space="0" w:color="auto"/>
                        <w:right w:val="none" w:sz="0" w:space="0" w:color="auto"/>
                      </w:divBdr>
                    </w:div>
                  </w:divsChild>
                </w:div>
                <w:div w:id="1894462648">
                  <w:marLeft w:val="0"/>
                  <w:marRight w:val="0"/>
                  <w:marTop w:val="0"/>
                  <w:marBottom w:val="0"/>
                  <w:divBdr>
                    <w:top w:val="none" w:sz="0" w:space="0" w:color="auto"/>
                    <w:left w:val="none" w:sz="0" w:space="0" w:color="auto"/>
                    <w:bottom w:val="none" w:sz="0" w:space="0" w:color="auto"/>
                    <w:right w:val="none" w:sz="0" w:space="0" w:color="auto"/>
                  </w:divBdr>
                  <w:divsChild>
                    <w:div w:id="2106882119">
                      <w:marLeft w:val="0"/>
                      <w:marRight w:val="0"/>
                      <w:marTop w:val="0"/>
                      <w:marBottom w:val="0"/>
                      <w:divBdr>
                        <w:top w:val="none" w:sz="0" w:space="0" w:color="auto"/>
                        <w:left w:val="none" w:sz="0" w:space="0" w:color="auto"/>
                        <w:bottom w:val="none" w:sz="0" w:space="0" w:color="auto"/>
                        <w:right w:val="none" w:sz="0" w:space="0" w:color="auto"/>
                      </w:divBdr>
                    </w:div>
                  </w:divsChild>
                </w:div>
                <w:div w:id="1898517271">
                  <w:marLeft w:val="0"/>
                  <w:marRight w:val="0"/>
                  <w:marTop w:val="0"/>
                  <w:marBottom w:val="0"/>
                  <w:divBdr>
                    <w:top w:val="none" w:sz="0" w:space="0" w:color="auto"/>
                    <w:left w:val="none" w:sz="0" w:space="0" w:color="auto"/>
                    <w:bottom w:val="none" w:sz="0" w:space="0" w:color="auto"/>
                    <w:right w:val="none" w:sz="0" w:space="0" w:color="auto"/>
                  </w:divBdr>
                  <w:divsChild>
                    <w:div w:id="1776442210">
                      <w:marLeft w:val="0"/>
                      <w:marRight w:val="0"/>
                      <w:marTop w:val="0"/>
                      <w:marBottom w:val="0"/>
                      <w:divBdr>
                        <w:top w:val="none" w:sz="0" w:space="0" w:color="auto"/>
                        <w:left w:val="none" w:sz="0" w:space="0" w:color="auto"/>
                        <w:bottom w:val="none" w:sz="0" w:space="0" w:color="auto"/>
                        <w:right w:val="none" w:sz="0" w:space="0" w:color="auto"/>
                      </w:divBdr>
                    </w:div>
                  </w:divsChild>
                </w:div>
                <w:div w:id="1921863102">
                  <w:marLeft w:val="0"/>
                  <w:marRight w:val="0"/>
                  <w:marTop w:val="0"/>
                  <w:marBottom w:val="0"/>
                  <w:divBdr>
                    <w:top w:val="none" w:sz="0" w:space="0" w:color="auto"/>
                    <w:left w:val="none" w:sz="0" w:space="0" w:color="auto"/>
                    <w:bottom w:val="none" w:sz="0" w:space="0" w:color="auto"/>
                    <w:right w:val="none" w:sz="0" w:space="0" w:color="auto"/>
                  </w:divBdr>
                  <w:divsChild>
                    <w:div w:id="516893632">
                      <w:marLeft w:val="0"/>
                      <w:marRight w:val="0"/>
                      <w:marTop w:val="0"/>
                      <w:marBottom w:val="0"/>
                      <w:divBdr>
                        <w:top w:val="none" w:sz="0" w:space="0" w:color="auto"/>
                        <w:left w:val="none" w:sz="0" w:space="0" w:color="auto"/>
                        <w:bottom w:val="none" w:sz="0" w:space="0" w:color="auto"/>
                        <w:right w:val="none" w:sz="0" w:space="0" w:color="auto"/>
                      </w:divBdr>
                    </w:div>
                  </w:divsChild>
                </w:div>
                <w:div w:id="1942369663">
                  <w:marLeft w:val="0"/>
                  <w:marRight w:val="0"/>
                  <w:marTop w:val="0"/>
                  <w:marBottom w:val="0"/>
                  <w:divBdr>
                    <w:top w:val="none" w:sz="0" w:space="0" w:color="auto"/>
                    <w:left w:val="none" w:sz="0" w:space="0" w:color="auto"/>
                    <w:bottom w:val="none" w:sz="0" w:space="0" w:color="auto"/>
                    <w:right w:val="none" w:sz="0" w:space="0" w:color="auto"/>
                  </w:divBdr>
                  <w:divsChild>
                    <w:div w:id="1927374137">
                      <w:marLeft w:val="0"/>
                      <w:marRight w:val="0"/>
                      <w:marTop w:val="0"/>
                      <w:marBottom w:val="0"/>
                      <w:divBdr>
                        <w:top w:val="none" w:sz="0" w:space="0" w:color="auto"/>
                        <w:left w:val="none" w:sz="0" w:space="0" w:color="auto"/>
                        <w:bottom w:val="none" w:sz="0" w:space="0" w:color="auto"/>
                        <w:right w:val="none" w:sz="0" w:space="0" w:color="auto"/>
                      </w:divBdr>
                    </w:div>
                  </w:divsChild>
                </w:div>
                <w:div w:id="1967544549">
                  <w:marLeft w:val="0"/>
                  <w:marRight w:val="0"/>
                  <w:marTop w:val="0"/>
                  <w:marBottom w:val="0"/>
                  <w:divBdr>
                    <w:top w:val="none" w:sz="0" w:space="0" w:color="auto"/>
                    <w:left w:val="none" w:sz="0" w:space="0" w:color="auto"/>
                    <w:bottom w:val="none" w:sz="0" w:space="0" w:color="auto"/>
                    <w:right w:val="none" w:sz="0" w:space="0" w:color="auto"/>
                  </w:divBdr>
                  <w:divsChild>
                    <w:div w:id="1141075685">
                      <w:marLeft w:val="0"/>
                      <w:marRight w:val="0"/>
                      <w:marTop w:val="0"/>
                      <w:marBottom w:val="0"/>
                      <w:divBdr>
                        <w:top w:val="none" w:sz="0" w:space="0" w:color="auto"/>
                        <w:left w:val="none" w:sz="0" w:space="0" w:color="auto"/>
                        <w:bottom w:val="none" w:sz="0" w:space="0" w:color="auto"/>
                        <w:right w:val="none" w:sz="0" w:space="0" w:color="auto"/>
                      </w:divBdr>
                    </w:div>
                  </w:divsChild>
                </w:div>
                <w:div w:id="2048262352">
                  <w:marLeft w:val="0"/>
                  <w:marRight w:val="0"/>
                  <w:marTop w:val="0"/>
                  <w:marBottom w:val="0"/>
                  <w:divBdr>
                    <w:top w:val="none" w:sz="0" w:space="0" w:color="auto"/>
                    <w:left w:val="none" w:sz="0" w:space="0" w:color="auto"/>
                    <w:bottom w:val="none" w:sz="0" w:space="0" w:color="auto"/>
                    <w:right w:val="none" w:sz="0" w:space="0" w:color="auto"/>
                  </w:divBdr>
                  <w:divsChild>
                    <w:div w:id="1978336193">
                      <w:marLeft w:val="0"/>
                      <w:marRight w:val="0"/>
                      <w:marTop w:val="0"/>
                      <w:marBottom w:val="0"/>
                      <w:divBdr>
                        <w:top w:val="none" w:sz="0" w:space="0" w:color="auto"/>
                        <w:left w:val="none" w:sz="0" w:space="0" w:color="auto"/>
                        <w:bottom w:val="none" w:sz="0" w:space="0" w:color="auto"/>
                        <w:right w:val="none" w:sz="0" w:space="0" w:color="auto"/>
                      </w:divBdr>
                    </w:div>
                  </w:divsChild>
                </w:div>
                <w:div w:id="2049573437">
                  <w:marLeft w:val="0"/>
                  <w:marRight w:val="0"/>
                  <w:marTop w:val="0"/>
                  <w:marBottom w:val="0"/>
                  <w:divBdr>
                    <w:top w:val="none" w:sz="0" w:space="0" w:color="auto"/>
                    <w:left w:val="none" w:sz="0" w:space="0" w:color="auto"/>
                    <w:bottom w:val="none" w:sz="0" w:space="0" w:color="auto"/>
                    <w:right w:val="none" w:sz="0" w:space="0" w:color="auto"/>
                  </w:divBdr>
                  <w:divsChild>
                    <w:div w:id="359361583">
                      <w:marLeft w:val="0"/>
                      <w:marRight w:val="0"/>
                      <w:marTop w:val="0"/>
                      <w:marBottom w:val="0"/>
                      <w:divBdr>
                        <w:top w:val="none" w:sz="0" w:space="0" w:color="auto"/>
                        <w:left w:val="none" w:sz="0" w:space="0" w:color="auto"/>
                        <w:bottom w:val="none" w:sz="0" w:space="0" w:color="auto"/>
                        <w:right w:val="none" w:sz="0" w:space="0" w:color="auto"/>
                      </w:divBdr>
                    </w:div>
                  </w:divsChild>
                </w:div>
                <w:div w:id="2055882869">
                  <w:marLeft w:val="0"/>
                  <w:marRight w:val="0"/>
                  <w:marTop w:val="0"/>
                  <w:marBottom w:val="0"/>
                  <w:divBdr>
                    <w:top w:val="none" w:sz="0" w:space="0" w:color="auto"/>
                    <w:left w:val="none" w:sz="0" w:space="0" w:color="auto"/>
                    <w:bottom w:val="none" w:sz="0" w:space="0" w:color="auto"/>
                    <w:right w:val="none" w:sz="0" w:space="0" w:color="auto"/>
                  </w:divBdr>
                  <w:divsChild>
                    <w:div w:id="1543325878">
                      <w:marLeft w:val="0"/>
                      <w:marRight w:val="0"/>
                      <w:marTop w:val="0"/>
                      <w:marBottom w:val="0"/>
                      <w:divBdr>
                        <w:top w:val="none" w:sz="0" w:space="0" w:color="auto"/>
                        <w:left w:val="none" w:sz="0" w:space="0" w:color="auto"/>
                        <w:bottom w:val="none" w:sz="0" w:space="0" w:color="auto"/>
                        <w:right w:val="none" w:sz="0" w:space="0" w:color="auto"/>
                      </w:divBdr>
                    </w:div>
                  </w:divsChild>
                </w:div>
                <w:div w:id="2076080358">
                  <w:marLeft w:val="0"/>
                  <w:marRight w:val="0"/>
                  <w:marTop w:val="0"/>
                  <w:marBottom w:val="0"/>
                  <w:divBdr>
                    <w:top w:val="none" w:sz="0" w:space="0" w:color="auto"/>
                    <w:left w:val="none" w:sz="0" w:space="0" w:color="auto"/>
                    <w:bottom w:val="none" w:sz="0" w:space="0" w:color="auto"/>
                    <w:right w:val="none" w:sz="0" w:space="0" w:color="auto"/>
                  </w:divBdr>
                  <w:divsChild>
                    <w:div w:id="206842486">
                      <w:marLeft w:val="0"/>
                      <w:marRight w:val="0"/>
                      <w:marTop w:val="0"/>
                      <w:marBottom w:val="0"/>
                      <w:divBdr>
                        <w:top w:val="none" w:sz="0" w:space="0" w:color="auto"/>
                        <w:left w:val="none" w:sz="0" w:space="0" w:color="auto"/>
                        <w:bottom w:val="none" w:sz="0" w:space="0" w:color="auto"/>
                        <w:right w:val="none" w:sz="0" w:space="0" w:color="auto"/>
                      </w:divBdr>
                    </w:div>
                  </w:divsChild>
                </w:div>
                <w:div w:id="2092047639">
                  <w:marLeft w:val="0"/>
                  <w:marRight w:val="0"/>
                  <w:marTop w:val="0"/>
                  <w:marBottom w:val="0"/>
                  <w:divBdr>
                    <w:top w:val="none" w:sz="0" w:space="0" w:color="auto"/>
                    <w:left w:val="none" w:sz="0" w:space="0" w:color="auto"/>
                    <w:bottom w:val="none" w:sz="0" w:space="0" w:color="auto"/>
                    <w:right w:val="none" w:sz="0" w:space="0" w:color="auto"/>
                  </w:divBdr>
                  <w:divsChild>
                    <w:div w:id="1944796384">
                      <w:marLeft w:val="0"/>
                      <w:marRight w:val="0"/>
                      <w:marTop w:val="0"/>
                      <w:marBottom w:val="0"/>
                      <w:divBdr>
                        <w:top w:val="none" w:sz="0" w:space="0" w:color="auto"/>
                        <w:left w:val="none" w:sz="0" w:space="0" w:color="auto"/>
                        <w:bottom w:val="none" w:sz="0" w:space="0" w:color="auto"/>
                        <w:right w:val="none" w:sz="0" w:space="0" w:color="auto"/>
                      </w:divBdr>
                    </w:div>
                  </w:divsChild>
                </w:div>
                <w:div w:id="2098750491">
                  <w:marLeft w:val="0"/>
                  <w:marRight w:val="0"/>
                  <w:marTop w:val="0"/>
                  <w:marBottom w:val="0"/>
                  <w:divBdr>
                    <w:top w:val="none" w:sz="0" w:space="0" w:color="auto"/>
                    <w:left w:val="none" w:sz="0" w:space="0" w:color="auto"/>
                    <w:bottom w:val="none" w:sz="0" w:space="0" w:color="auto"/>
                    <w:right w:val="none" w:sz="0" w:space="0" w:color="auto"/>
                  </w:divBdr>
                  <w:divsChild>
                    <w:div w:id="1914849769">
                      <w:marLeft w:val="0"/>
                      <w:marRight w:val="0"/>
                      <w:marTop w:val="0"/>
                      <w:marBottom w:val="0"/>
                      <w:divBdr>
                        <w:top w:val="none" w:sz="0" w:space="0" w:color="auto"/>
                        <w:left w:val="none" w:sz="0" w:space="0" w:color="auto"/>
                        <w:bottom w:val="none" w:sz="0" w:space="0" w:color="auto"/>
                        <w:right w:val="none" w:sz="0" w:space="0" w:color="auto"/>
                      </w:divBdr>
                    </w:div>
                  </w:divsChild>
                </w:div>
                <w:div w:id="2105033921">
                  <w:marLeft w:val="0"/>
                  <w:marRight w:val="0"/>
                  <w:marTop w:val="0"/>
                  <w:marBottom w:val="0"/>
                  <w:divBdr>
                    <w:top w:val="none" w:sz="0" w:space="0" w:color="auto"/>
                    <w:left w:val="none" w:sz="0" w:space="0" w:color="auto"/>
                    <w:bottom w:val="none" w:sz="0" w:space="0" w:color="auto"/>
                    <w:right w:val="none" w:sz="0" w:space="0" w:color="auto"/>
                  </w:divBdr>
                  <w:divsChild>
                    <w:div w:id="44912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648149">
          <w:marLeft w:val="0"/>
          <w:marRight w:val="0"/>
          <w:marTop w:val="0"/>
          <w:marBottom w:val="0"/>
          <w:divBdr>
            <w:top w:val="none" w:sz="0" w:space="0" w:color="auto"/>
            <w:left w:val="none" w:sz="0" w:space="0" w:color="auto"/>
            <w:bottom w:val="none" w:sz="0" w:space="0" w:color="auto"/>
            <w:right w:val="none" w:sz="0" w:space="0" w:color="auto"/>
          </w:divBdr>
        </w:div>
        <w:div w:id="1410807629">
          <w:marLeft w:val="0"/>
          <w:marRight w:val="0"/>
          <w:marTop w:val="0"/>
          <w:marBottom w:val="0"/>
          <w:divBdr>
            <w:top w:val="none" w:sz="0" w:space="0" w:color="auto"/>
            <w:left w:val="none" w:sz="0" w:space="0" w:color="auto"/>
            <w:bottom w:val="none" w:sz="0" w:space="0" w:color="auto"/>
            <w:right w:val="none" w:sz="0" w:space="0" w:color="auto"/>
          </w:divBdr>
        </w:div>
        <w:div w:id="2057846664">
          <w:marLeft w:val="0"/>
          <w:marRight w:val="0"/>
          <w:marTop w:val="0"/>
          <w:marBottom w:val="0"/>
          <w:divBdr>
            <w:top w:val="none" w:sz="0" w:space="0" w:color="auto"/>
            <w:left w:val="none" w:sz="0" w:space="0" w:color="auto"/>
            <w:bottom w:val="none" w:sz="0" w:space="0" w:color="auto"/>
            <w:right w:val="none" w:sz="0" w:space="0" w:color="auto"/>
          </w:divBdr>
        </w:div>
      </w:divsChild>
    </w:div>
    <w:div w:id="480118761">
      <w:bodyDiv w:val="1"/>
      <w:marLeft w:val="0"/>
      <w:marRight w:val="0"/>
      <w:marTop w:val="0"/>
      <w:marBottom w:val="0"/>
      <w:divBdr>
        <w:top w:val="none" w:sz="0" w:space="0" w:color="auto"/>
        <w:left w:val="none" w:sz="0" w:space="0" w:color="auto"/>
        <w:bottom w:val="none" w:sz="0" w:space="0" w:color="auto"/>
        <w:right w:val="none" w:sz="0" w:space="0" w:color="auto"/>
      </w:divBdr>
    </w:div>
    <w:div w:id="584613887">
      <w:bodyDiv w:val="1"/>
      <w:marLeft w:val="0"/>
      <w:marRight w:val="0"/>
      <w:marTop w:val="0"/>
      <w:marBottom w:val="0"/>
      <w:divBdr>
        <w:top w:val="none" w:sz="0" w:space="0" w:color="auto"/>
        <w:left w:val="none" w:sz="0" w:space="0" w:color="auto"/>
        <w:bottom w:val="none" w:sz="0" w:space="0" w:color="auto"/>
        <w:right w:val="none" w:sz="0" w:space="0" w:color="auto"/>
      </w:divBdr>
    </w:div>
    <w:div w:id="725758050">
      <w:bodyDiv w:val="1"/>
      <w:marLeft w:val="0"/>
      <w:marRight w:val="0"/>
      <w:marTop w:val="0"/>
      <w:marBottom w:val="0"/>
      <w:divBdr>
        <w:top w:val="none" w:sz="0" w:space="0" w:color="auto"/>
        <w:left w:val="none" w:sz="0" w:space="0" w:color="auto"/>
        <w:bottom w:val="none" w:sz="0" w:space="0" w:color="auto"/>
        <w:right w:val="none" w:sz="0" w:space="0" w:color="auto"/>
      </w:divBdr>
    </w:div>
    <w:div w:id="752508359">
      <w:bodyDiv w:val="1"/>
      <w:marLeft w:val="0"/>
      <w:marRight w:val="0"/>
      <w:marTop w:val="0"/>
      <w:marBottom w:val="0"/>
      <w:divBdr>
        <w:top w:val="none" w:sz="0" w:space="0" w:color="auto"/>
        <w:left w:val="none" w:sz="0" w:space="0" w:color="auto"/>
        <w:bottom w:val="none" w:sz="0" w:space="0" w:color="auto"/>
        <w:right w:val="none" w:sz="0" w:space="0" w:color="auto"/>
      </w:divBdr>
    </w:div>
    <w:div w:id="790325531">
      <w:bodyDiv w:val="1"/>
      <w:marLeft w:val="0"/>
      <w:marRight w:val="0"/>
      <w:marTop w:val="0"/>
      <w:marBottom w:val="0"/>
      <w:divBdr>
        <w:top w:val="none" w:sz="0" w:space="0" w:color="auto"/>
        <w:left w:val="none" w:sz="0" w:space="0" w:color="auto"/>
        <w:bottom w:val="none" w:sz="0" w:space="0" w:color="auto"/>
        <w:right w:val="none" w:sz="0" w:space="0" w:color="auto"/>
      </w:divBdr>
    </w:div>
    <w:div w:id="1226645844">
      <w:bodyDiv w:val="1"/>
      <w:marLeft w:val="0"/>
      <w:marRight w:val="0"/>
      <w:marTop w:val="0"/>
      <w:marBottom w:val="0"/>
      <w:divBdr>
        <w:top w:val="none" w:sz="0" w:space="0" w:color="auto"/>
        <w:left w:val="none" w:sz="0" w:space="0" w:color="auto"/>
        <w:bottom w:val="none" w:sz="0" w:space="0" w:color="auto"/>
        <w:right w:val="none" w:sz="0" w:space="0" w:color="auto"/>
      </w:divBdr>
    </w:div>
    <w:div w:id="1247378991">
      <w:bodyDiv w:val="1"/>
      <w:marLeft w:val="0"/>
      <w:marRight w:val="0"/>
      <w:marTop w:val="0"/>
      <w:marBottom w:val="0"/>
      <w:divBdr>
        <w:top w:val="none" w:sz="0" w:space="0" w:color="auto"/>
        <w:left w:val="none" w:sz="0" w:space="0" w:color="auto"/>
        <w:bottom w:val="none" w:sz="0" w:space="0" w:color="auto"/>
        <w:right w:val="none" w:sz="0" w:space="0" w:color="auto"/>
      </w:divBdr>
    </w:div>
    <w:div w:id="1301420749">
      <w:bodyDiv w:val="1"/>
      <w:marLeft w:val="0"/>
      <w:marRight w:val="0"/>
      <w:marTop w:val="0"/>
      <w:marBottom w:val="0"/>
      <w:divBdr>
        <w:top w:val="none" w:sz="0" w:space="0" w:color="auto"/>
        <w:left w:val="none" w:sz="0" w:space="0" w:color="auto"/>
        <w:bottom w:val="none" w:sz="0" w:space="0" w:color="auto"/>
        <w:right w:val="none" w:sz="0" w:space="0" w:color="auto"/>
      </w:divBdr>
    </w:div>
    <w:div w:id="1344161278">
      <w:bodyDiv w:val="1"/>
      <w:marLeft w:val="0"/>
      <w:marRight w:val="0"/>
      <w:marTop w:val="0"/>
      <w:marBottom w:val="0"/>
      <w:divBdr>
        <w:top w:val="none" w:sz="0" w:space="0" w:color="auto"/>
        <w:left w:val="none" w:sz="0" w:space="0" w:color="auto"/>
        <w:bottom w:val="none" w:sz="0" w:space="0" w:color="auto"/>
        <w:right w:val="none" w:sz="0" w:space="0" w:color="auto"/>
      </w:divBdr>
      <w:divsChild>
        <w:div w:id="446580620">
          <w:marLeft w:val="0"/>
          <w:marRight w:val="0"/>
          <w:marTop w:val="0"/>
          <w:marBottom w:val="0"/>
          <w:divBdr>
            <w:top w:val="none" w:sz="0" w:space="0" w:color="auto"/>
            <w:left w:val="none" w:sz="0" w:space="0" w:color="auto"/>
            <w:bottom w:val="none" w:sz="0" w:space="0" w:color="auto"/>
            <w:right w:val="none" w:sz="0" w:space="0" w:color="auto"/>
          </w:divBdr>
        </w:div>
        <w:div w:id="596913342">
          <w:marLeft w:val="0"/>
          <w:marRight w:val="0"/>
          <w:marTop w:val="0"/>
          <w:marBottom w:val="0"/>
          <w:divBdr>
            <w:top w:val="none" w:sz="0" w:space="0" w:color="auto"/>
            <w:left w:val="none" w:sz="0" w:space="0" w:color="auto"/>
            <w:bottom w:val="none" w:sz="0" w:space="0" w:color="auto"/>
            <w:right w:val="none" w:sz="0" w:space="0" w:color="auto"/>
          </w:divBdr>
        </w:div>
        <w:div w:id="992753235">
          <w:marLeft w:val="0"/>
          <w:marRight w:val="0"/>
          <w:marTop w:val="0"/>
          <w:marBottom w:val="0"/>
          <w:divBdr>
            <w:top w:val="none" w:sz="0" w:space="0" w:color="auto"/>
            <w:left w:val="none" w:sz="0" w:space="0" w:color="auto"/>
            <w:bottom w:val="none" w:sz="0" w:space="0" w:color="auto"/>
            <w:right w:val="none" w:sz="0" w:space="0" w:color="auto"/>
          </w:divBdr>
        </w:div>
        <w:div w:id="1356885972">
          <w:marLeft w:val="0"/>
          <w:marRight w:val="0"/>
          <w:marTop w:val="0"/>
          <w:marBottom w:val="0"/>
          <w:divBdr>
            <w:top w:val="none" w:sz="0" w:space="0" w:color="auto"/>
            <w:left w:val="none" w:sz="0" w:space="0" w:color="auto"/>
            <w:bottom w:val="none" w:sz="0" w:space="0" w:color="auto"/>
            <w:right w:val="none" w:sz="0" w:space="0" w:color="auto"/>
          </w:divBdr>
        </w:div>
        <w:div w:id="1486362200">
          <w:marLeft w:val="0"/>
          <w:marRight w:val="0"/>
          <w:marTop w:val="0"/>
          <w:marBottom w:val="0"/>
          <w:divBdr>
            <w:top w:val="none" w:sz="0" w:space="0" w:color="auto"/>
            <w:left w:val="none" w:sz="0" w:space="0" w:color="auto"/>
            <w:bottom w:val="none" w:sz="0" w:space="0" w:color="auto"/>
            <w:right w:val="none" w:sz="0" w:space="0" w:color="auto"/>
          </w:divBdr>
          <w:divsChild>
            <w:div w:id="412508119">
              <w:marLeft w:val="-75"/>
              <w:marRight w:val="0"/>
              <w:marTop w:val="30"/>
              <w:marBottom w:val="30"/>
              <w:divBdr>
                <w:top w:val="none" w:sz="0" w:space="0" w:color="auto"/>
                <w:left w:val="none" w:sz="0" w:space="0" w:color="auto"/>
                <w:bottom w:val="none" w:sz="0" w:space="0" w:color="auto"/>
                <w:right w:val="none" w:sz="0" w:space="0" w:color="auto"/>
              </w:divBdr>
              <w:divsChild>
                <w:div w:id="30422951">
                  <w:marLeft w:val="0"/>
                  <w:marRight w:val="0"/>
                  <w:marTop w:val="0"/>
                  <w:marBottom w:val="0"/>
                  <w:divBdr>
                    <w:top w:val="none" w:sz="0" w:space="0" w:color="auto"/>
                    <w:left w:val="none" w:sz="0" w:space="0" w:color="auto"/>
                    <w:bottom w:val="none" w:sz="0" w:space="0" w:color="auto"/>
                    <w:right w:val="none" w:sz="0" w:space="0" w:color="auto"/>
                  </w:divBdr>
                  <w:divsChild>
                    <w:div w:id="1421677045">
                      <w:marLeft w:val="0"/>
                      <w:marRight w:val="0"/>
                      <w:marTop w:val="0"/>
                      <w:marBottom w:val="0"/>
                      <w:divBdr>
                        <w:top w:val="none" w:sz="0" w:space="0" w:color="auto"/>
                        <w:left w:val="none" w:sz="0" w:space="0" w:color="auto"/>
                        <w:bottom w:val="none" w:sz="0" w:space="0" w:color="auto"/>
                        <w:right w:val="none" w:sz="0" w:space="0" w:color="auto"/>
                      </w:divBdr>
                    </w:div>
                  </w:divsChild>
                </w:div>
                <w:div w:id="46150365">
                  <w:marLeft w:val="0"/>
                  <w:marRight w:val="0"/>
                  <w:marTop w:val="0"/>
                  <w:marBottom w:val="0"/>
                  <w:divBdr>
                    <w:top w:val="none" w:sz="0" w:space="0" w:color="auto"/>
                    <w:left w:val="none" w:sz="0" w:space="0" w:color="auto"/>
                    <w:bottom w:val="none" w:sz="0" w:space="0" w:color="auto"/>
                    <w:right w:val="none" w:sz="0" w:space="0" w:color="auto"/>
                  </w:divBdr>
                  <w:divsChild>
                    <w:div w:id="1776747567">
                      <w:marLeft w:val="0"/>
                      <w:marRight w:val="0"/>
                      <w:marTop w:val="0"/>
                      <w:marBottom w:val="0"/>
                      <w:divBdr>
                        <w:top w:val="none" w:sz="0" w:space="0" w:color="auto"/>
                        <w:left w:val="none" w:sz="0" w:space="0" w:color="auto"/>
                        <w:bottom w:val="none" w:sz="0" w:space="0" w:color="auto"/>
                        <w:right w:val="none" w:sz="0" w:space="0" w:color="auto"/>
                      </w:divBdr>
                    </w:div>
                  </w:divsChild>
                </w:div>
                <w:div w:id="126123603">
                  <w:marLeft w:val="0"/>
                  <w:marRight w:val="0"/>
                  <w:marTop w:val="0"/>
                  <w:marBottom w:val="0"/>
                  <w:divBdr>
                    <w:top w:val="none" w:sz="0" w:space="0" w:color="auto"/>
                    <w:left w:val="none" w:sz="0" w:space="0" w:color="auto"/>
                    <w:bottom w:val="none" w:sz="0" w:space="0" w:color="auto"/>
                    <w:right w:val="none" w:sz="0" w:space="0" w:color="auto"/>
                  </w:divBdr>
                  <w:divsChild>
                    <w:div w:id="1209880955">
                      <w:marLeft w:val="0"/>
                      <w:marRight w:val="0"/>
                      <w:marTop w:val="0"/>
                      <w:marBottom w:val="0"/>
                      <w:divBdr>
                        <w:top w:val="none" w:sz="0" w:space="0" w:color="auto"/>
                        <w:left w:val="none" w:sz="0" w:space="0" w:color="auto"/>
                        <w:bottom w:val="none" w:sz="0" w:space="0" w:color="auto"/>
                        <w:right w:val="none" w:sz="0" w:space="0" w:color="auto"/>
                      </w:divBdr>
                    </w:div>
                  </w:divsChild>
                </w:div>
                <w:div w:id="156384590">
                  <w:marLeft w:val="0"/>
                  <w:marRight w:val="0"/>
                  <w:marTop w:val="0"/>
                  <w:marBottom w:val="0"/>
                  <w:divBdr>
                    <w:top w:val="none" w:sz="0" w:space="0" w:color="auto"/>
                    <w:left w:val="none" w:sz="0" w:space="0" w:color="auto"/>
                    <w:bottom w:val="none" w:sz="0" w:space="0" w:color="auto"/>
                    <w:right w:val="none" w:sz="0" w:space="0" w:color="auto"/>
                  </w:divBdr>
                  <w:divsChild>
                    <w:div w:id="148405784">
                      <w:marLeft w:val="0"/>
                      <w:marRight w:val="0"/>
                      <w:marTop w:val="0"/>
                      <w:marBottom w:val="0"/>
                      <w:divBdr>
                        <w:top w:val="none" w:sz="0" w:space="0" w:color="auto"/>
                        <w:left w:val="none" w:sz="0" w:space="0" w:color="auto"/>
                        <w:bottom w:val="none" w:sz="0" w:space="0" w:color="auto"/>
                        <w:right w:val="none" w:sz="0" w:space="0" w:color="auto"/>
                      </w:divBdr>
                    </w:div>
                  </w:divsChild>
                </w:div>
                <w:div w:id="187380733">
                  <w:marLeft w:val="0"/>
                  <w:marRight w:val="0"/>
                  <w:marTop w:val="0"/>
                  <w:marBottom w:val="0"/>
                  <w:divBdr>
                    <w:top w:val="none" w:sz="0" w:space="0" w:color="auto"/>
                    <w:left w:val="none" w:sz="0" w:space="0" w:color="auto"/>
                    <w:bottom w:val="none" w:sz="0" w:space="0" w:color="auto"/>
                    <w:right w:val="none" w:sz="0" w:space="0" w:color="auto"/>
                  </w:divBdr>
                  <w:divsChild>
                    <w:div w:id="1572346889">
                      <w:marLeft w:val="0"/>
                      <w:marRight w:val="0"/>
                      <w:marTop w:val="0"/>
                      <w:marBottom w:val="0"/>
                      <w:divBdr>
                        <w:top w:val="none" w:sz="0" w:space="0" w:color="auto"/>
                        <w:left w:val="none" w:sz="0" w:space="0" w:color="auto"/>
                        <w:bottom w:val="none" w:sz="0" w:space="0" w:color="auto"/>
                        <w:right w:val="none" w:sz="0" w:space="0" w:color="auto"/>
                      </w:divBdr>
                    </w:div>
                  </w:divsChild>
                </w:div>
                <w:div w:id="208616888">
                  <w:marLeft w:val="0"/>
                  <w:marRight w:val="0"/>
                  <w:marTop w:val="0"/>
                  <w:marBottom w:val="0"/>
                  <w:divBdr>
                    <w:top w:val="none" w:sz="0" w:space="0" w:color="auto"/>
                    <w:left w:val="none" w:sz="0" w:space="0" w:color="auto"/>
                    <w:bottom w:val="none" w:sz="0" w:space="0" w:color="auto"/>
                    <w:right w:val="none" w:sz="0" w:space="0" w:color="auto"/>
                  </w:divBdr>
                  <w:divsChild>
                    <w:div w:id="1117793667">
                      <w:marLeft w:val="0"/>
                      <w:marRight w:val="0"/>
                      <w:marTop w:val="0"/>
                      <w:marBottom w:val="0"/>
                      <w:divBdr>
                        <w:top w:val="none" w:sz="0" w:space="0" w:color="auto"/>
                        <w:left w:val="none" w:sz="0" w:space="0" w:color="auto"/>
                        <w:bottom w:val="none" w:sz="0" w:space="0" w:color="auto"/>
                        <w:right w:val="none" w:sz="0" w:space="0" w:color="auto"/>
                      </w:divBdr>
                    </w:div>
                  </w:divsChild>
                </w:div>
                <w:div w:id="217474976">
                  <w:marLeft w:val="0"/>
                  <w:marRight w:val="0"/>
                  <w:marTop w:val="0"/>
                  <w:marBottom w:val="0"/>
                  <w:divBdr>
                    <w:top w:val="none" w:sz="0" w:space="0" w:color="auto"/>
                    <w:left w:val="none" w:sz="0" w:space="0" w:color="auto"/>
                    <w:bottom w:val="none" w:sz="0" w:space="0" w:color="auto"/>
                    <w:right w:val="none" w:sz="0" w:space="0" w:color="auto"/>
                  </w:divBdr>
                  <w:divsChild>
                    <w:div w:id="22825349">
                      <w:marLeft w:val="0"/>
                      <w:marRight w:val="0"/>
                      <w:marTop w:val="0"/>
                      <w:marBottom w:val="0"/>
                      <w:divBdr>
                        <w:top w:val="none" w:sz="0" w:space="0" w:color="auto"/>
                        <w:left w:val="none" w:sz="0" w:space="0" w:color="auto"/>
                        <w:bottom w:val="none" w:sz="0" w:space="0" w:color="auto"/>
                        <w:right w:val="none" w:sz="0" w:space="0" w:color="auto"/>
                      </w:divBdr>
                    </w:div>
                  </w:divsChild>
                </w:div>
                <w:div w:id="223763365">
                  <w:marLeft w:val="0"/>
                  <w:marRight w:val="0"/>
                  <w:marTop w:val="0"/>
                  <w:marBottom w:val="0"/>
                  <w:divBdr>
                    <w:top w:val="none" w:sz="0" w:space="0" w:color="auto"/>
                    <w:left w:val="none" w:sz="0" w:space="0" w:color="auto"/>
                    <w:bottom w:val="none" w:sz="0" w:space="0" w:color="auto"/>
                    <w:right w:val="none" w:sz="0" w:space="0" w:color="auto"/>
                  </w:divBdr>
                  <w:divsChild>
                    <w:div w:id="942878253">
                      <w:marLeft w:val="0"/>
                      <w:marRight w:val="0"/>
                      <w:marTop w:val="0"/>
                      <w:marBottom w:val="0"/>
                      <w:divBdr>
                        <w:top w:val="none" w:sz="0" w:space="0" w:color="auto"/>
                        <w:left w:val="none" w:sz="0" w:space="0" w:color="auto"/>
                        <w:bottom w:val="none" w:sz="0" w:space="0" w:color="auto"/>
                        <w:right w:val="none" w:sz="0" w:space="0" w:color="auto"/>
                      </w:divBdr>
                    </w:div>
                  </w:divsChild>
                </w:div>
                <w:div w:id="231160242">
                  <w:marLeft w:val="0"/>
                  <w:marRight w:val="0"/>
                  <w:marTop w:val="0"/>
                  <w:marBottom w:val="0"/>
                  <w:divBdr>
                    <w:top w:val="none" w:sz="0" w:space="0" w:color="auto"/>
                    <w:left w:val="none" w:sz="0" w:space="0" w:color="auto"/>
                    <w:bottom w:val="none" w:sz="0" w:space="0" w:color="auto"/>
                    <w:right w:val="none" w:sz="0" w:space="0" w:color="auto"/>
                  </w:divBdr>
                  <w:divsChild>
                    <w:div w:id="1077827620">
                      <w:marLeft w:val="0"/>
                      <w:marRight w:val="0"/>
                      <w:marTop w:val="0"/>
                      <w:marBottom w:val="0"/>
                      <w:divBdr>
                        <w:top w:val="none" w:sz="0" w:space="0" w:color="auto"/>
                        <w:left w:val="none" w:sz="0" w:space="0" w:color="auto"/>
                        <w:bottom w:val="none" w:sz="0" w:space="0" w:color="auto"/>
                        <w:right w:val="none" w:sz="0" w:space="0" w:color="auto"/>
                      </w:divBdr>
                    </w:div>
                  </w:divsChild>
                </w:div>
                <w:div w:id="234512404">
                  <w:marLeft w:val="0"/>
                  <w:marRight w:val="0"/>
                  <w:marTop w:val="0"/>
                  <w:marBottom w:val="0"/>
                  <w:divBdr>
                    <w:top w:val="none" w:sz="0" w:space="0" w:color="auto"/>
                    <w:left w:val="none" w:sz="0" w:space="0" w:color="auto"/>
                    <w:bottom w:val="none" w:sz="0" w:space="0" w:color="auto"/>
                    <w:right w:val="none" w:sz="0" w:space="0" w:color="auto"/>
                  </w:divBdr>
                  <w:divsChild>
                    <w:div w:id="302545609">
                      <w:marLeft w:val="0"/>
                      <w:marRight w:val="0"/>
                      <w:marTop w:val="0"/>
                      <w:marBottom w:val="0"/>
                      <w:divBdr>
                        <w:top w:val="none" w:sz="0" w:space="0" w:color="auto"/>
                        <w:left w:val="none" w:sz="0" w:space="0" w:color="auto"/>
                        <w:bottom w:val="none" w:sz="0" w:space="0" w:color="auto"/>
                        <w:right w:val="none" w:sz="0" w:space="0" w:color="auto"/>
                      </w:divBdr>
                    </w:div>
                  </w:divsChild>
                </w:div>
                <w:div w:id="256527679">
                  <w:marLeft w:val="0"/>
                  <w:marRight w:val="0"/>
                  <w:marTop w:val="0"/>
                  <w:marBottom w:val="0"/>
                  <w:divBdr>
                    <w:top w:val="none" w:sz="0" w:space="0" w:color="auto"/>
                    <w:left w:val="none" w:sz="0" w:space="0" w:color="auto"/>
                    <w:bottom w:val="none" w:sz="0" w:space="0" w:color="auto"/>
                    <w:right w:val="none" w:sz="0" w:space="0" w:color="auto"/>
                  </w:divBdr>
                  <w:divsChild>
                    <w:div w:id="1093283560">
                      <w:marLeft w:val="0"/>
                      <w:marRight w:val="0"/>
                      <w:marTop w:val="0"/>
                      <w:marBottom w:val="0"/>
                      <w:divBdr>
                        <w:top w:val="none" w:sz="0" w:space="0" w:color="auto"/>
                        <w:left w:val="none" w:sz="0" w:space="0" w:color="auto"/>
                        <w:bottom w:val="none" w:sz="0" w:space="0" w:color="auto"/>
                        <w:right w:val="none" w:sz="0" w:space="0" w:color="auto"/>
                      </w:divBdr>
                    </w:div>
                  </w:divsChild>
                </w:div>
                <w:div w:id="268858231">
                  <w:marLeft w:val="0"/>
                  <w:marRight w:val="0"/>
                  <w:marTop w:val="0"/>
                  <w:marBottom w:val="0"/>
                  <w:divBdr>
                    <w:top w:val="none" w:sz="0" w:space="0" w:color="auto"/>
                    <w:left w:val="none" w:sz="0" w:space="0" w:color="auto"/>
                    <w:bottom w:val="none" w:sz="0" w:space="0" w:color="auto"/>
                    <w:right w:val="none" w:sz="0" w:space="0" w:color="auto"/>
                  </w:divBdr>
                  <w:divsChild>
                    <w:div w:id="1143233756">
                      <w:marLeft w:val="0"/>
                      <w:marRight w:val="0"/>
                      <w:marTop w:val="0"/>
                      <w:marBottom w:val="0"/>
                      <w:divBdr>
                        <w:top w:val="none" w:sz="0" w:space="0" w:color="auto"/>
                        <w:left w:val="none" w:sz="0" w:space="0" w:color="auto"/>
                        <w:bottom w:val="none" w:sz="0" w:space="0" w:color="auto"/>
                        <w:right w:val="none" w:sz="0" w:space="0" w:color="auto"/>
                      </w:divBdr>
                    </w:div>
                  </w:divsChild>
                </w:div>
                <w:div w:id="273632002">
                  <w:marLeft w:val="0"/>
                  <w:marRight w:val="0"/>
                  <w:marTop w:val="0"/>
                  <w:marBottom w:val="0"/>
                  <w:divBdr>
                    <w:top w:val="none" w:sz="0" w:space="0" w:color="auto"/>
                    <w:left w:val="none" w:sz="0" w:space="0" w:color="auto"/>
                    <w:bottom w:val="none" w:sz="0" w:space="0" w:color="auto"/>
                    <w:right w:val="none" w:sz="0" w:space="0" w:color="auto"/>
                  </w:divBdr>
                  <w:divsChild>
                    <w:div w:id="428156941">
                      <w:marLeft w:val="0"/>
                      <w:marRight w:val="0"/>
                      <w:marTop w:val="0"/>
                      <w:marBottom w:val="0"/>
                      <w:divBdr>
                        <w:top w:val="none" w:sz="0" w:space="0" w:color="auto"/>
                        <w:left w:val="none" w:sz="0" w:space="0" w:color="auto"/>
                        <w:bottom w:val="none" w:sz="0" w:space="0" w:color="auto"/>
                        <w:right w:val="none" w:sz="0" w:space="0" w:color="auto"/>
                      </w:divBdr>
                    </w:div>
                  </w:divsChild>
                </w:div>
                <w:div w:id="310670596">
                  <w:marLeft w:val="0"/>
                  <w:marRight w:val="0"/>
                  <w:marTop w:val="0"/>
                  <w:marBottom w:val="0"/>
                  <w:divBdr>
                    <w:top w:val="none" w:sz="0" w:space="0" w:color="auto"/>
                    <w:left w:val="none" w:sz="0" w:space="0" w:color="auto"/>
                    <w:bottom w:val="none" w:sz="0" w:space="0" w:color="auto"/>
                    <w:right w:val="none" w:sz="0" w:space="0" w:color="auto"/>
                  </w:divBdr>
                  <w:divsChild>
                    <w:div w:id="1120994154">
                      <w:marLeft w:val="0"/>
                      <w:marRight w:val="0"/>
                      <w:marTop w:val="0"/>
                      <w:marBottom w:val="0"/>
                      <w:divBdr>
                        <w:top w:val="none" w:sz="0" w:space="0" w:color="auto"/>
                        <w:left w:val="none" w:sz="0" w:space="0" w:color="auto"/>
                        <w:bottom w:val="none" w:sz="0" w:space="0" w:color="auto"/>
                        <w:right w:val="none" w:sz="0" w:space="0" w:color="auto"/>
                      </w:divBdr>
                    </w:div>
                  </w:divsChild>
                </w:div>
                <w:div w:id="340088146">
                  <w:marLeft w:val="0"/>
                  <w:marRight w:val="0"/>
                  <w:marTop w:val="0"/>
                  <w:marBottom w:val="0"/>
                  <w:divBdr>
                    <w:top w:val="none" w:sz="0" w:space="0" w:color="auto"/>
                    <w:left w:val="none" w:sz="0" w:space="0" w:color="auto"/>
                    <w:bottom w:val="none" w:sz="0" w:space="0" w:color="auto"/>
                    <w:right w:val="none" w:sz="0" w:space="0" w:color="auto"/>
                  </w:divBdr>
                  <w:divsChild>
                    <w:div w:id="1622296028">
                      <w:marLeft w:val="0"/>
                      <w:marRight w:val="0"/>
                      <w:marTop w:val="0"/>
                      <w:marBottom w:val="0"/>
                      <w:divBdr>
                        <w:top w:val="none" w:sz="0" w:space="0" w:color="auto"/>
                        <w:left w:val="none" w:sz="0" w:space="0" w:color="auto"/>
                        <w:bottom w:val="none" w:sz="0" w:space="0" w:color="auto"/>
                        <w:right w:val="none" w:sz="0" w:space="0" w:color="auto"/>
                      </w:divBdr>
                    </w:div>
                  </w:divsChild>
                </w:div>
                <w:div w:id="348917049">
                  <w:marLeft w:val="0"/>
                  <w:marRight w:val="0"/>
                  <w:marTop w:val="0"/>
                  <w:marBottom w:val="0"/>
                  <w:divBdr>
                    <w:top w:val="none" w:sz="0" w:space="0" w:color="auto"/>
                    <w:left w:val="none" w:sz="0" w:space="0" w:color="auto"/>
                    <w:bottom w:val="none" w:sz="0" w:space="0" w:color="auto"/>
                    <w:right w:val="none" w:sz="0" w:space="0" w:color="auto"/>
                  </w:divBdr>
                  <w:divsChild>
                    <w:div w:id="607808693">
                      <w:marLeft w:val="0"/>
                      <w:marRight w:val="0"/>
                      <w:marTop w:val="0"/>
                      <w:marBottom w:val="0"/>
                      <w:divBdr>
                        <w:top w:val="none" w:sz="0" w:space="0" w:color="auto"/>
                        <w:left w:val="none" w:sz="0" w:space="0" w:color="auto"/>
                        <w:bottom w:val="none" w:sz="0" w:space="0" w:color="auto"/>
                        <w:right w:val="none" w:sz="0" w:space="0" w:color="auto"/>
                      </w:divBdr>
                    </w:div>
                  </w:divsChild>
                </w:div>
                <w:div w:id="374962559">
                  <w:marLeft w:val="0"/>
                  <w:marRight w:val="0"/>
                  <w:marTop w:val="0"/>
                  <w:marBottom w:val="0"/>
                  <w:divBdr>
                    <w:top w:val="none" w:sz="0" w:space="0" w:color="auto"/>
                    <w:left w:val="none" w:sz="0" w:space="0" w:color="auto"/>
                    <w:bottom w:val="none" w:sz="0" w:space="0" w:color="auto"/>
                    <w:right w:val="none" w:sz="0" w:space="0" w:color="auto"/>
                  </w:divBdr>
                  <w:divsChild>
                    <w:div w:id="161166854">
                      <w:marLeft w:val="0"/>
                      <w:marRight w:val="0"/>
                      <w:marTop w:val="0"/>
                      <w:marBottom w:val="0"/>
                      <w:divBdr>
                        <w:top w:val="none" w:sz="0" w:space="0" w:color="auto"/>
                        <w:left w:val="none" w:sz="0" w:space="0" w:color="auto"/>
                        <w:bottom w:val="none" w:sz="0" w:space="0" w:color="auto"/>
                        <w:right w:val="none" w:sz="0" w:space="0" w:color="auto"/>
                      </w:divBdr>
                    </w:div>
                  </w:divsChild>
                </w:div>
                <w:div w:id="454299058">
                  <w:marLeft w:val="0"/>
                  <w:marRight w:val="0"/>
                  <w:marTop w:val="0"/>
                  <w:marBottom w:val="0"/>
                  <w:divBdr>
                    <w:top w:val="none" w:sz="0" w:space="0" w:color="auto"/>
                    <w:left w:val="none" w:sz="0" w:space="0" w:color="auto"/>
                    <w:bottom w:val="none" w:sz="0" w:space="0" w:color="auto"/>
                    <w:right w:val="none" w:sz="0" w:space="0" w:color="auto"/>
                  </w:divBdr>
                  <w:divsChild>
                    <w:div w:id="2025284018">
                      <w:marLeft w:val="0"/>
                      <w:marRight w:val="0"/>
                      <w:marTop w:val="0"/>
                      <w:marBottom w:val="0"/>
                      <w:divBdr>
                        <w:top w:val="none" w:sz="0" w:space="0" w:color="auto"/>
                        <w:left w:val="none" w:sz="0" w:space="0" w:color="auto"/>
                        <w:bottom w:val="none" w:sz="0" w:space="0" w:color="auto"/>
                        <w:right w:val="none" w:sz="0" w:space="0" w:color="auto"/>
                      </w:divBdr>
                    </w:div>
                  </w:divsChild>
                </w:div>
                <w:div w:id="456149005">
                  <w:marLeft w:val="0"/>
                  <w:marRight w:val="0"/>
                  <w:marTop w:val="0"/>
                  <w:marBottom w:val="0"/>
                  <w:divBdr>
                    <w:top w:val="none" w:sz="0" w:space="0" w:color="auto"/>
                    <w:left w:val="none" w:sz="0" w:space="0" w:color="auto"/>
                    <w:bottom w:val="none" w:sz="0" w:space="0" w:color="auto"/>
                    <w:right w:val="none" w:sz="0" w:space="0" w:color="auto"/>
                  </w:divBdr>
                  <w:divsChild>
                    <w:div w:id="1695959209">
                      <w:marLeft w:val="0"/>
                      <w:marRight w:val="0"/>
                      <w:marTop w:val="0"/>
                      <w:marBottom w:val="0"/>
                      <w:divBdr>
                        <w:top w:val="none" w:sz="0" w:space="0" w:color="auto"/>
                        <w:left w:val="none" w:sz="0" w:space="0" w:color="auto"/>
                        <w:bottom w:val="none" w:sz="0" w:space="0" w:color="auto"/>
                        <w:right w:val="none" w:sz="0" w:space="0" w:color="auto"/>
                      </w:divBdr>
                    </w:div>
                  </w:divsChild>
                </w:div>
                <w:div w:id="458652537">
                  <w:marLeft w:val="0"/>
                  <w:marRight w:val="0"/>
                  <w:marTop w:val="0"/>
                  <w:marBottom w:val="0"/>
                  <w:divBdr>
                    <w:top w:val="none" w:sz="0" w:space="0" w:color="auto"/>
                    <w:left w:val="none" w:sz="0" w:space="0" w:color="auto"/>
                    <w:bottom w:val="none" w:sz="0" w:space="0" w:color="auto"/>
                    <w:right w:val="none" w:sz="0" w:space="0" w:color="auto"/>
                  </w:divBdr>
                  <w:divsChild>
                    <w:div w:id="1483304541">
                      <w:marLeft w:val="0"/>
                      <w:marRight w:val="0"/>
                      <w:marTop w:val="0"/>
                      <w:marBottom w:val="0"/>
                      <w:divBdr>
                        <w:top w:val="none" w:sz="0" w:space="0" w:color="auto"/>
                        <w:left w:val="none" w:sz="0" w:space="0" w:color="auto"/>
                        <w:bottom w:val="none" w:sz="0" w:space="0" w:color="auto"/>
                        <w:right w:val="none" w:sz="0" w:space="0" w:color="auto"/>
                      </w:divBdr>
                    </w:div>
                  </w:divsChild>
                </w:div>
                <w:div w:id="492644516">
                  <w:marLeft w:val="0"/>
                  <w:marRight w:val="0"/>
                  <w:marTop w:val="0"/>
                  <w:marBottom w:val="0"/>
                  <w:divBdr>
                    <w:top w:val="none" w:sz="0" w:space="0" w:color="auto"/>
                    <w:left w:val="none" w:sz="0" w:space="0" w:color="auto"/>
                    <w:bottom w:val="none" w:sz="0" w:space="0" w:color="auto"/>
                    <w:right w:val="none" w:sz="0" w:space="0" w:color="auto"/>
                  </w:divBdr>
                  <w:divsChild>
                    <w:div w:id="1262295593">
                      <w:marLeft w:val="0"/>
                      <w:marRight w:val="0"/>
                      <w:marTop w:val="0"/>
                      <w:marBottom w:val="0"/>
                      <w:divBdr>
                        <w:top w:val="none" w:sz="0" w:space="0" w:color="auto"/>
                        <w:left w:val="none" w:sz="0" w:space="0" w:color="auto"/>
                        <w:bottom w:val="none" w:sz="0" w:space="0" w:color="auto"/>
                        <w:right w:val="none" w:sz="0" w:space="0" w:color="auto"/>
                      </w:divBdr>
                    </w:div>
                  </w:divsChild>
                </w:div>
                <w:div w:id="536818158">
                  <w:marLeft w:val="0"/>
                  <w:marRight w:val="0"/>
                  <w:marTop w:val="0"/>
                  <w:marBottom w:val="0"/>
                  <w:divBdr>
                    <w:top w:val="none" w:sz="0" w:space="0" w:color="auto"/>
                    <w:left w:val="none" w:sz="0" w:space="0" w:color="auto"/>
                    <w:bottom w:val="none" w:sz="0" w:space="0" w:color="auto"/>
                    <w:right w:val="none" w:sz="0" w:space="0" w:color="auto"/>
                  </w:divBdr>
                  <w:divsChild>
                    <w:div w:id="692921971">
                      <w:marLeft w:val="0"/>
                      <w:marRight w:val="0"/>
                      <w:marTop w:val="0"/>
                      <w:marBottom w:val="0"/>
                      <w:divBdr>
                        <w:top w:val="none" w:sz="0" w:space="0" w:color="auto"/>
                        <w:left w:val="none" w:sz="0" w:space="0" w:color="auto"/>
                        <w:bottom w:val="none" w:sz="0" w:space="0" w:color="auto"/>
                        <w:right w:val="none" w:sz="0" w:space="0" w:color="auto"/>
                      </w:divBdr>
                    </w:div>
                  </w:divsChild>
                </w:div>
                <w:div w:id="574974134">
                  <w:marLeft w:val="0"/>
                  <w:marRight w:val="0"/>
                  <w:marTop w:val="0"/>
                  <w:marBottom w:val="0"/>
                  <w:divBdr>
                    <w:top w:val="none" w:sz="0" w:space="0" w:color="auto"/>
                    <w:left w:val="none" w:sz="0" w:space="0" w:color="auto"/>
                    <w:bottom w:val="none" w:sz="0" w:space="0" w:color="auto"/>
                    <w:right w:val="none" w:sz="0" w:space="0" w:color="auto"/>
                  </w:divBdr>
                  <w:divsChild>
                    <w:div w:id="744760256">
                      <w:marLeft w:val="0"/>
                      <w:marRight w:val="0"/>
                      <w:marTop w:val="0"/>
                      <w:marBottom w:val="0"/>
                      <w:divBdr>
                        <w:top w:val="none" w:sz="0" w:space="0" w:color="auto"/>
                        <w:left w:val="none" w:sz="0" w:space="0" w:color="auto"/>
                        <w:bottom w:val="none" w:sz="0" w:space="0" w:color="auto"/>
                        <w:right w:val="none" w:sz="0" w:space="0" w:color="auto"/>
                      </w:divBdr>
                    </w:div>
                  </w:divsChild>
                </w:div>
                <w:div w:id="577326140">
                  <w:marLeft w:val="0"/>
                  <w:marRight w:val="0"/>
                  <w:marTop w:val="0"/>
                  <w:marBottom w:val="0"/>
                  <w:divBdr>
                    <w:top w:val="none" w:sz="0" w:space="0" w:color="auto"/>
                    <w:left w:val="none" w:sz="0" w:space="0" w:color="auto"/>
                    <w:bottom w:val="none" w:sz="0" w:space="0" w:color="auto"/>
                    <w:right w:val="none" w:sz="0" w:space="0" w:color="auto"/>
                  </w:divBdr>
                  <w:divsChild>
                    <w:div w:id="1254313603">
                      <w:marLeft w:val="0"/>
                      <w:marRight w:val="0"/>
                      <w:marTop w:val="0"/>
                      <w:marBottom w:val="0"/>
                      <w:divBdr>
                        <w:top w:val="none" w:sz="0" w:space="0" w:color="auto"/>
                        <w:left w:val="none" w:sz="0" w:space="0" w:color="auto"/>
                        <w:bottom w:val="none" w:sz="0" w:space="0" w:color="auto"/>
                        <w:right w:val="none" w:sz="0" w:space="0" w:color="auto"/>
                      </w:divBdr>
                    </w:div>
                  </w:divsChild>
                </w:div>
                <w:div w:id="590510877">
                  <w:marLeft w:val="0"/>
                  <w:marRight w:val="0"/>
                  <w:marTop w:val="0"/>
                  <w:marBottom w:val="0"/>
                  <w:divBdr>
                    <w:top w:val="none" w:sz="0" w:space="0" w:color="auto"/>
                    <w:left w:val="none" w:sz="0" w:space="0" w:color="auto"/>
                    <w:bottom w:val="none" w:sz="0" w:space="0" w:color="auto"/>
                    <w:right w:val="none" w:sz="0" w:space="0" w:color="auto"/>
                  </w:divBdr>
                  <w:divsChild>
                    <w:div w:id="169876142">
                      <w:marLeft w:val="0"/>
                      <w:marRight w:val="0"/>
                      <w:marTop w:val="0"/>
                      <w:marBottom w:val="0"/>
                      <w:divBdr>
                        <w:top w:val="none" w:sz="0" w:space="0" w:color="auto"/>
                        <w:left w:val="none" w:sz="0" w:space="0" w:color="auto"/>
                        <w:bottom w:val="none" w:sz="0" w:space="0" w:color="auto"/>
                        <w:right w:val="none" w:sz="0" w:space="0" w:color="auto"/>
                      </w:divBdr>
                    </w:div>
                  </w:divsChild>
                </w:div>
                <w:div w:id="618730234">
                  <w:marLeft w:val="0"/>
                  <w:marRight w:val="0"/>
                  <w:marTop w:val="0"/>
                  <w:marBottom w:val="0"/>
                  <w:divBdr>
                    <w:top w:val="none" w:sz="0" w:space="0" w:color="auto"/>
                    <w:left w:val="none" w:sz="0" w:space="0" w:color="auto"/>
                    <w:bottom w:val="none" w:sz="0" w:space="0" w:color="auto"/>
                    <w:right w:val="none" w:sz="0" w:space="0" w:color="auto"/>
                  </w:divBdr>
                  <w:divsChild>
                    <w:div w:id="272631889">
                      <w:marLeft w:val="0"/>
                      <w:marRight w:val="0"/>
                      <w:marTop w:val="0"/>
                      <w:marBottom w:val="0"/>
                      <w:divBdr>
                        <w:top w:val="none" w:sz="0" w:space="0" w:color="auto"/>
                        <w:left w:val="none" w:sz="0" w:space="0" w:color="auto"/>
                        <w:bottom w:val="none" w:sz="0" w:space="0" w:color="auto"/>
                        <w:right w:val="none" w:sz="0" w:space="0" w:color="auto"/>
                      </w:divBdr>
                    </w:div>
                  </w:divsChild>
                </w:div>
                <w:div w:id="629020733">
                  <w:marLeft w:val="0"/>
                  <w:marRight w:val="0"/>
                  <w:marTop w:val="0"/>
                  <w:marBottom w:val="0"/>
                  <w:divBdr>
                    <w:top w:val="none" w:sz="0" w:space="0" w:color="auto"/>
                    <w:left w:val="none" w:sz="0" w:space="0" w:color="auto"/>
                    <w:bottom w:val="none" w:sz="0" w:space="0" w:color="auto"/>
                    <w:right w:val="none" w:sz="0" w:space="0" w:color="auto"/>
                  </w:divBdr>
                  <w:divsChild>
                    <w:div w:id="664626648">
                      <w:marLeft w:val="0"/>
                      <w:marRight w:val="0"/>
                      <w:marTop w:val="0"/>
                      <w:marBottom w:val="0"/>
                      <w:divBdr>
                        <w:top w:val="none" w:sz="0" w:space="0" w:color="auto"/>
                        <w:left w:val="none" w:sz="0" w:space="0" w:color="auto"/>
                        <w:bottom w:val="none" w:sz="0" w:space="0" w:color="auto"/>
                        <w:right w:val="none" w:sz="0" w:space="0" w:color="auto"/>
                      </w:divBdr>
                    </w:div>
                  </w:divsChild>
                </w:div>
                <w:div w:id="643239430">
                  <w:marLeft w:val="0"/>
                  <w:marRight w:val="0"/>
                  <w:marTop w:val="0"/>
                  <w:marBottom w:val="0"/>
                  <w:divBdr>
                    <w:top w:val="none" w:sz="0" w:space="0" w:color="auto"/>
                    <w:left w:val="none" w:sz="0" w:space="0" w:color="auto"/>
                    <w:bottom w:val="none" w:sz="0" w:space="0" w:color="auto"/>
                    <w:right w:val="none" w:sz="0" w:space="0" w:color="auto"/>
                  </w:divBdr>
                  <w:divsChild>
                    <w:div w:id="422382567">
                      <w:marLeft w:val="0"/>
                      <w:marRight w:val="0"/>
                      <w:marTop w:val="0"/>
                      <w:marBottom w:val="0"/>
                      <w:divBdr>
                        <w:top w:val="none" w:sz="0" w:space="0" w:color="auto"/>
                        <w:left w:val="none" w:sz="0" w:space="0" w:color="auto"/>
                        <w:bottom w:val="none" w:sz="0" w:space="0" w:color="auto"/>
                        <w:right w:val="none" w:sz="0" w:space="0" w:color="auto"/>
                      </w:divBdr>
                    </w:div>
                  </w:divsChild>
                </w:div>
                <w:div w:id="650061759">
                  <w:marLeft w:val="0"/>
                  <w:marRight w:val="0"/>
                  <w:marTop w:val="0"/>
                  <w:marBottom w:val="0"/>
                  <w:divBdr>
                    <w:top w:val="none" w:sz="0" w:space="0" w:color="auto"/>
                    <w:left w:val="none" w:sz="0" w:space="0" w:color="auto"/>
                    <w:bottom w:val="none" w:sz="0" w:space="0" w:color="auto"/>
                    <w:right w:val="none" w:sz="0" w:space="0" w:color="auto"/>
                  </w:divBdr>
                  <w:divsChild>
                    <w:div w:id="840433712">
                      <w:marLeft w:val="0"/>
                      <w:marRight w:val="0"/>
                      <w:marTop w:val="0"/>
                      <w:marBottom w:val="0"/>
                      <w:divBdr>
                        <w:top w:val="none" w:sz="0" w:space="0" w:color="auto"/>
                        <w:left w:val="none" w:sz="0" w:space="0" w:color="auto"/>
                        <w:bottom w:val="none" w:sz="0" w:space="0" w:color="auto"/>
                        <w:right w:val="none" w:sz="0" w:space="0" w:color="auto"/>
                      </w:divBdr>
                    </w:div>
                  </w:divsChild>
                </w:div>
                <w:div w:id="677005427">
                  <w:marLeft w:val="0"/>
                  <w:marRight w:val="0"/>
                  <w:marTop w:val="0"/>
                  <w:marBottom w:val="0"/>
                  <w:divBdr>
                    <w:top w:val="none" w:sz="0" w:space="0" w:color="auto"/>
                    <w:left w:val="none" w:sz="0" w:space="0" w:color="auto"/>
                    <w:bottom w:val="none" w:sz="0" w:space="0" w:color="auto"/>
                    <w:right w:val="none" w:sz="0" w:space="0" w:color="auto"/>
                  </w:divBdr>
                  <w:divsChild>
                    <w:div w:id="2013946674">
                      <w:marLeft w:val="0"/>
                      <w:marRight w:val="0"/>
                      <w:marTop w:val="0"/>
                      <w:marBottom w:val="0"/>
                      <w:divBdr>
                        <w:top w:val="none" w:sz="0" w:space="0" w:color="auto"/>
                        <w:left w:val="none" w:sz="0" w:space="0" w:color="auto"/>
                        <w:bottom w:val="none" w:sz="0" w:space="0" w:color="auto"/>
                        <w:right w:val="none" w:sz="0" w:space="0" w:color="auto"/>
                      </w:divBdr>
                    </w:div>
                  </w:divsChild>
                </w:div>
                <w:div w:id="746534849">
                  <w:marLeft w:val="0"/>
                  <w:marRight w:val="0"/>
                  <w:marTop w:val="0"/>
                  <w:marBottom w:val="0"/>
                  <w:divBdr>
                    <w:top w:val="none" w:sz="0" w:space="0" w:color="auto"/>
                    <w:left w:val="none" w:sz="0" w:space="0" w:color="auto"/>
                    <w:bottom w:val="none" w:sz="0" w:space="0" w:color="auto"/>
                    <w:right w:val="none" w:sz="0" w:space="0" w:color="auto"/>
                  </w:divBdr>
                  <w:divsChild>
                    <w:div w:id="978071149">
                      <w:marLeft w:val="0"/>
                      <w:marRight w:val="0"/>
                      <w:marTop w:val="0"/>
                      <w:marBottom w:val="0"/>
                      <w:divBdr>
                        <w:top w:val="none" w:sz="0" w:space="0" w:color="auto"/>
                        <w:left w:val="none" w:sz="0" w:space="0" w:color="auto"/>
                        <w:bottom w:val="none" w:sz="0" w:space="0" w:color="auto"/>
                        <w:right w:val="none" w:sz="0" w:space="0" w:color="auto"/>
                      </w:divBdr>
                    </w:div>
                  </w:divsChild>
                </w:div>
                <w:div w:id="762722990">
                  <w:marLeft w:val="0"/>
                  <w:marRight w:val="0"/>
                  <w:marTop w:val="0"/>
                  <w:marBottom w:val="0"/>
                  <w:divBdr>
                    <w:top w:val="none" w:sz="0" w:space="0" w:color="auto"/>
                    <w:left w:val="none" w:sz="0" w:space="0" w:color="auto"/>
                    <w:bottom w:val="none" w:sz="0" w:space="0" w:color="auto"/>
                    <w:right w:val="none" w:sz="0" w:space="0" w:color="auto"/>
                  </w:divBdr>
                  <w:divsChild>
                    <w:div w:id="532957704">
                      <w:marLeft w:val="0"/>
                      <w:marRight w:val="0"/>
                      <w:marTop w:val="0"/>
                      <w:marBottom w:val="0"/>
                      <w:divBdr>
                        <w:top w:val="none" w:sz="0" w:space="0" w:color="auto"/>
                        <w:left w:val="none" w:sz="0" w:space="0" w:color="auto"/>
                        <w:bottom w:val="none" w:sz="0" w:space="0" w:color="auto"/>
                        <w:right w:val="none" w:sz="0" w:space="0" w:color="auto"/>
                      </w:divBdr>
                    </w:div>
                  </w:divsChild>
                </w:div>
                <w:div w:id="796684440">
                  <w:marLeft w:val="0"/>
                  <w:marRight w:val="0"/>
                  <w:marTop w:val="0"/>
                  <w:marBottom w:val="0"/>
                  <w:divBdr>
                    <w:top w:val="none" w:sz="0" w:space="0" w:color="auto"/>
                    <w:left w:val="none" w:sz="0" w:space="0" w:color="auto"/>
                    <w:bottom w:val="none" w:sz="0" w:space="0" w:color="auto"/>
                    <w:right w:val="none" w:sz="0" w:space="0" w:color="auto"/>
                  </w:divBdr>
                  <w:divsChild>
                    <w:div w:id="1288707455">
                      <w:marLeft w:val="0"/>
                      <w:marRight w:val="0"/>
                      <w:marTop w:val="0"/>
                      <w:marBottom w:val="0"/>
                      <w:divBdr>
                        <w:top w:val="none" w:sz="0" w:space="0" w:color="auto"/>
                        <w:left w:val="none" w:sz="0" w:space="0" w:color="auto"/>
                        <w:bottom w:val="none" w:sz="0" w:space="0" w:color="auto"/>
                        <w:right w:val="none" w:sz="0" w:space="0" w:color="auto"/>
                      </w:divBdr>
                    </w:div>
                  </w:divsChild>
                </w:div>
                <w:div w:id="824855486">
                  <w:marLeft w:val="0"/>
                  <w:marRight w:val="0"/>
                  <w:marTop w:val="0"/>
                  <w:marBottom w:val="0"/>
                  <w:divBdr>
                    <w:top w:val="none" w:sz="0" w:space="0" w:color="auto"/>
                    <w:left w:val="none" w:sz="0" w:space="0" w:color="auto"/>
                    <w:bottom w:val="none" w:sz="0" w:space="0" w:color="auto"/>
                    <w:right w:val="none" w:sz="0" w:space="0" w:color="auto"/>
                  </w:divBdr>
                  <w:divsChild>
                    <w:div w:id="48382258">
                      <w:marLeft w:val="0"/>
                      <w:marRight w:val="0"/>
                      <w:marTop w:val="0"/>
                      <w:marBottom w:val="0"/>
                      <w:divBdr>
                        <w:top w:val="none" w:sz="0" w:space="0" w:color="auto"/>
                        <w:left w:val="none" w:sz="0" w:space="0" w:color="auto"/>
                        <w:bottom w:val="none" w:sz="0" w:space="0" w:color="auto"/>
                        <w:right w:val="none" w:sz="0" w:space="0" w:color="auto"/>
                      </w:divBdr>
                    </w:div>
                  </w:divsChild>
                </w:div>
                <w:div w:id="859781519">
                  <w:marLeft w:val="0"/>
                  <w:marRight w:val="0"/>
                  <w:marTop w:val="0"/>
                  <w:marBottom w:val="0"/>
                  <w:divBdr>
                    <w:top w:val="none" w:sz="0" w:space="0" w:color="auto"/>
                    <w:left w:val="none" w:sz="0" w:space="0" w:color="auto"/>
                    <w:bottom w:val="none" w:sz="0" w:space="0" w:color="auto"/>
                    <w:right w:val="none" w:sz="0" w:space="0" w:color="auto"/>
                  </w:divBdr>
                  <w:divsChild>
                    <w:div w:id="2033337533">
                      <w:marLeft w:val="0"/>
                      <w:marRight w:val="0"/>
                      <w:marTop w:val="0"/>
                      <w:marBottom w:val="0"/>
                      <w:divBdr>
                        <w:top w:val="none" w:sz="0" w:space="0" w:color="auto"/>
                        <w:left w:val="none" w:sz="0" w:space="0" w:color="auto"/>
                        <w:bottom w:val="none" w:sz="0" w:space="0" w:color="auto"/>
                        <w:right w:val="none" w:sz="0" w:space="0" w:color="auto"/>
                      </w:divBdr>
                    </w:div>
                  </w:divsChild>
                </w:div>
                <w:div w:id="860976682">
                  <w:marLeft w:val="0"/>
                  <w:marRight w:val="0"/>
                  <w:marTop w:val="0"/>
                  <w:marBottom w:val="0"/>
                  <w:divBdr>
                    <w:top w:val="none" w:sz="0" w:space="0" w:color="auto"/>
                    <w:left w:val="none" w:sz="0" w:space="0" w:color="auto"/>
                    <w:bottom w:val="none" w:sz="0" w:space="0" w:color="auto"/>
                    <w:right w:val="none" w:sz="0" w:space="0" w:color="auto"/>
                  </w:divBdr>
                  <w:divsChild>
                    <w:div w:id="2103717199">
                      <w:marLeft w:val="0"/>
                      <w:marRight w:val="0"/>
                      <w:marTop w:val="0"/>
                      <w:marBottom w:val="0"/>
                      <w:divBdr>
                        <w:top w:val="none" w:sz="0" w:space="0" w:color="auto"/>
                        <w:left w:val="none" w:sz="0" w:space="0" w:color="auto"/>
                        <w:bottom w:val="none" w:sz="0" w:space="0" w:color="auto"/>
                        <w:right w:val="none" w:sz="0" w:space="0" w:color="auto"/>
                      </w:divBdr>
                    </w:div>
                  </w:divsChild>
                </w:div>
                <w:div w:id="862983372">
                  <w:marLeft w:val="0"/>
                  <w:marRight w:val="0"/>
                  <w:marTop w:val="0"/>
                  <w:marBottom w:val="0"/>
                  <w:divBdr>
                    <w:top w:val="none" w:sz="0" w:space="0" w:color="auto"/>
                    <w:left w:val="none" w:sz="0" w:space="0" w:color="auto"/>
                    <w:bottom w:val="none" w:sz="0" w:space="0" w:color="auto"/>
                    <w:right w:val="none" w:sz="0" w:space="0" w:color="auto"/>
                  </w:divBdr>
                  <w:divsChild>
                    <w:div w:id="212664835">
                      <w:marLeft w:val="0"/>
                      <w:marRight w:val="0"/>
                      <w:marTop w:val="0"/>
                      <w:marBottom w:val="0"/>
                      <w:divBdr>
                        <w:top w:val="none" w:sz="0" w:space="0" w:color="auto"/>
                        <w:left w:val="none" w:sz="0" w:space="0" w:color="auto"/>
                        <w:bottom w:val="none" w:sz="0" w:space="0" w:color="auto"/>
                        <w:right w:val="none" w:sz="0" w:space="0" w:color="auto"/>
                      </w:divBdr>
                    </w:div>
                  </w:divsChild>
                </w:div>
                <w:div w:id="922027939">
                  <w:marLeft w:val="0"/>
                  <w:marRight w:val="0"/>
                  <w:marTop w:val="0"/>
                  <w:marBottom w:val="0"/>
                  <w:divBdr>
                    <w:top w:val="none" w:sz="0" w:space="0" w:color="auto"/>
                    <w:left w:val="none" w:sz="0" w:space="0" w:color="auto"/>
                    <w:bottom w:val="none" w:sz="0" w:space="0" w:color="auto"/>
                    <w:right w:val="none" w:sz="0" w:space="0" w:color="auto"/>
                  </w:divBdr>
                  <w:divsChild>
                    <w:div w:id="1194463528">
                      <w:marLeft w:val="0"/>
                      <w:marRight w:val="0"/>
                      <w:marTop w:val="0"/>
                      <w:marBottom w:val="0"/>
                      <w:divBdr>
                        <w:top w:val="none" w:sz="0" w:space="0" w:color="auto"/>
                        <w:left w:val="none" w:sz="0" w:space="0" w:color="auto"/>
                        <w:bottom w:val="none" w:sz="0" w:space="0" w:color="auto"/>
                        <w:right w:val="none" w:sz="0" w:space="0" w:color="auto"/>
                      </w:divBdr>
                    </w:div>
                  </w:divsChild>
                </w:div>
                <w:div w:id="946742303">
                  <w:marLeft w:val="0"/>
                  <w:marRight w:val="0"/>
                  <w:marTop w:val="0"/>
                  <w:marBottom w:val="0"/>
                  <w:divBdr>
                    <w:top w:val="none" w:sz="0" w:space="0" w:color="auto"/>
                    <w:left w:val="none" w:sz="0" w:space="0" w:color="auto"/>
                    <w:bottom w:val="none" w:sz="0" w:space="0" w:color="auto"/>
                    <w:right w:val="none" w:sz="0" w:space="0" w:color="auto"/>
                  </w:divBdr>
                  <w:divsChild>
                    <w:div w:id="1915116268">
                      <w:marLeft w:val="0"/>
                      <w:marRight w:val="0"/>
                      <w:marTop w:val="0"/>
                      <w:marBottom w:val="0"/>
                      <w:divBdr>
                        <w:top w:val="none" w:sz="0" w:space="0" w:color="auto"/>
                        <w:left w:val="none" w:sz="0" w:space="0" w:color="auto"/>
                        <w:bottom w:val="none" w:sz="0" w:space="0" w:color="auto"/>
                        <w:right w:val="none" w:sz="0" w:space="0" w:color="auto"/>
                      </w:divBdr>
                    </w:div>
                  </w:divsChild>
                </w:div>
                <w:div w:id="989481783">
                  <w:marLeft w:val="0"/>
                  <w:marRight w:val="0"/>
                  <w:marTop w:val="0"/>
                  <w:marBottom w:val="0"/>
                  <w:divBdr>
                    <w:top w:val="none" w:sz="0" w:space="0" w:color="auto"/>
                    <w:left w:val="none" w:sz="0" w:space="0" w:color="auto"/>
                    <w:bottom w:val="none" w:sz="0" w:space="0" w:color="auto"/>
                    <w:right w:val="none" w:sz="0" w:space="0" w:color="auto"/>
                  </w:divBdr>
                  <w:divsChild>
                    <w:div w:id="1299141399">
                      <w:marLeft w:val="0"/>
                      <w:marRight w:val="0"/>
                      <w:marTop w:val="0"/>
                      <w:marBottom w:val="0"/>
                      <w:divBdr>
                        <w:top w:val="none" w:sz="0" w:space="0" w:color="auto"/>
                        <w:left w:val="none" w:sz="0" w:space="0" w:color="auto"/>
                        <w:bottom w:val="none" w:sz="0" w:space="0" w:color="auto"/>
                        <w:right w:val="none" w:sz="0" w:space="0" w:color="auto"/>
                      </w:divBdr>
                    </w:div>
                  </w:divsChild>
                </w:div>
                <w:div w:id="1103111806">
                  <w:marLeft w:val="0"/>
                  <w:marRight w:val="0"/>
                  <w:marTop w:val="0"/>
                  <w:marBottom w:val="0"/>
                  <w:divBdr>
                    <w:top w:val="none" w:sz="0" w:space="0" w:color="auto"/>
                    <w:left w:val="none" w:sz="0" w:space="0" w:color="auto"/>
                    <w:bottom w:val="none" w:sz="0" w:space="0" w:color="auto"/>
                    <w:right w:val="none" w:sz="0" w:space="0" w:color="auto"/>
                  </w:divBdr>
                  <w:divsChild>
                    <w:div w:id="294605011">
                      <w:marLeft w:val="0"/>
                      <w:marRight w:val="0"/>
                      <w:marTop w:val="0"/>
                      <w:marBottom w:val="0"/>
                      <w:divBdr>
                        <w:top w:val="none" w:sz="0" w:space="0" w:color="auto"/>
                        <w:left w:val="none" w:sz="0" w:space="0" w:color="auto"/>
                        <w:bottom w:val="none" w:sz="0" w:space="0" w:color="auto"/>
                        <w:right w:val="none" w:sz="0" w:space="0" w:color="auto"/>
                      </w:divBdr>
                    </w:div>
                  </w:divsChild>
                </w:div>
                <w:div w:id="1122073479">
                  <w:marLeft w:val="0"/>
                  <w:marRight w:val="0"/>
                  <w:marTop w:val="0"/>
                  <w:marBottom w:val="0"/>
                  <w:divBdr>
                    <w:top w:val="none" w:sz="0" w:space="0" w:color="auto"/>
                    <w:left w:val="none" w:sz="0" w:space="0" w:color="auto"/>
                    <w:bottom w:val="none" w:sz="0" w:space="0" w:color="auto"/>
                    <w:right w:val="none" w:sz="0" w:space="0" w:color="auto"/>
                  </w:divBdr>
                  <w:divsChild>
                    <w:div w:id="1898735164">
                      <w:marLeft w:val="0"/>
                      <w:marRight w:val="0"/>
                      <w:marTop w:val="0"/>
                      <w:marBottom w:val="0"/>
                      <w:divBdr>
                        <w:top w:val="none" w:sz="0" w:space="0" w:color="auto"/>
                        <w:left w:val="none" w:sz="0" w:space="0" w:color="auto"/>
                        <w:bottom w:val="none" w:sz="0" w:space="0" w:color="auto"/>
                        <w:right w:val="none" w:sz="0" w:space="0" w:color="auto"/>
                      </w:divBdr>
                    </w:div>
                  </w:divsChild>
                </w:div>
                <w:div w:id="1159073413">
                  <w:marLeft w:val="0"/>
                  <w:marRight w:val="0"/>
                  <w:marTop w:val="0"/>
                  <w:marBottom w:val="0"/>
                  <w:divBdr>
                    <w:top w:val="none" w:sz="0" w:space="0" w:color="auto"/>
                    <w:left w:val="none" w:sz="0" w:space="0" w:color="auto"/>
                    <w:bottom w:val="none" w:sz="0" w:space="0" w:color="auto"/>
                    <w:right w:val="none" w:sz="0" w:space="0" w:color="auto"/>
                  </w:divBdr>
                  <w:divsChild>
                    <w:div w:id="1076630725">
                      <w:marLeft w:val="0"/>
                      <w:marRight w:val="0"/>
                      <w:marTop w:val="0"/>
                      <w:marBottom w:val="0"/>
                      <w:divBdr>
                        <w:top w:val="none" w:sz="0" w:space="0" w:color="auto"/>
                        <w:left w:val="none" w:sz="0" w:space="0" w:color="auto"/>
                        <w:bottom w:val="none" w:sz="0" w:space="0" w:color="auto"/>
                        <w:right w:val="none" w:sz="0" w:space="0" w:color="auto"/>
                      </w:divBdr>
                    </w:div>
                  </w:divsChild>
                </w:div>
                <w:div w:id="1178353590">
                  <w:marLeft w:val="0"/>
                  <w:marRight w:val="0"/>
                  <w:marTop w:val="0"/>
                  <w:marBottom w:val="0"/>
                  <w:divBdr>
                    <w:top w:val="none" w:sz="0" w:space="0" w:color="auto"/>
                    <w:left w:val="none" w:sz="0" w:space="0" w:color="auto"/>
                    <w:bottom w:val="none" w:sz="0" w:space="0" w:color="auto"/>
                    <w:right w:val="none" w:sz="0" w:space="0" w:color="auto"/>
                  </w:divBdr>
                  <w:divsChild>
                    <w:div w:id="160241944">
                      <w:marLeft w:val="0"/>
                      <w:marRight w:val="0"/>
                      <w:marTop w:val="0"/>
                      <w:marBottom w:val="0"/>
                      <w:divBdr>
                        <w:top w:val="none" w:sz="0" w:space="0" w:color="auto"/>
                        <w:left w:val="none" w:sz="0" w:space="0" w:color="auto"/>
                        <w:bottom w:val="none" w:sz="0" w:space="0" w:color="auto"/>
                        <w:right w:val="none" w:sz="0" w:space="0" w:color="auto"/>
                      </w:divBdr>
                    </w:div>
                  </w:divsChild>
                </w:div>
                <w:div w:id="1179082702">
                  <w:marLeft w:val="0"/>
                  <w:marRight w:val="0"/>
                  <w:marTop w:val="0"/>
                  <w:marBottom w:val="0"/>
                  <w:divBdr>
                    <w:top w:val="none" w:sz="0" w:space="0" w:color="auto"/>
                    <w:left w:val="none" w:sz="0" w:space="0" w:color="auto"/>
                    <w:bottom w:val="none" w:sz="0" w:space="0" w:color="auto"/>
                    <w:right w:val="none" w:sz="0" w:space="0" w:color="auto"/>
                  </w:divBdr>
                  <w:divsChild>
                    <w:div w:id="962272483">
                      <w:marLeft w:val="0"/>
                      <w:marRight w:val="0"/>
                      <w:marTop w:val="0"/>
                      <w:marBottom w:val="0"/>
                      <w:divBdr>
                        <w:top w:val="none" w:sz="0" w:space="0" w:color="auto"/>
                        <w:left w:val="none" w:sz="0" w:space="0" w:color="auto"/>
                        <w:bottom w:val="none" w:sz="0" w:space="0" w:color="auto"/>
                        <w:right w:val="none" w:sz="0" w:space="0" w:color="auto"/>
                      </w:divBdr>
                    </w:div>
                  </w:divsChild>
                </w:div>
                <w:div w:id="1275092045">
                  <w:marLeft w:val="0"/>
                  <w:marRight w:val="0"/>
                  <w:marTop w:val="0"/>
                  <w:marBottom w:val="0"/>
                  <w:divBdr>
                    <w:top w:val="none" w:sz="0" w:space="0" w:color="auto"/>
                    <w:left w:val="none" w:sz="0" w:space="0" w:color="auto"/>
                    <w:bottom w:val="none" w:sz="0" w:space="0" w:color="auto"/>
                    <w:right w:val="none" w:sz="0" w:space="0" w:color="auto"/>
                  </w:divBdr>
                  <w:divsChild>
                    <w:div w:id="2139293368">
                      <w:marLeft w:val="0"/>
                      <w:marRight w:val="0"/>
                      <w:marTop w:val="0"/>
                      <w:marBottom w:val="0"/>
                      <w:divBdr>
                        <w:top w:val="none" w:sz="0" w:space="0" w:color="auto"/>
                        <w:left w:val="none" w:sz="0" w:space="0" w:color="auto"/>
                        <w:bottom w:val="none" w:sz="0" w:space="0" w:color="auto"/>
                        <w:right w:val="none" w:sz="0" w:space="0" w:color="auto"/>
                      </w:divBdr>
                    </w:div>
                  </w:divsChild>
                </w:div>
                <w:div w:id="1282758388">
                  <w:marLeft w:val="0"/>
                  <w:marRight w:val="0"/>
                  <w:marTop w:val="0"/>
                  <w:marBottom w:val="0"/>
                  <w:divBdr>
                    <w:top w:val="none" w:sz="0" w:space="0" w:color="auto"/>
                    <w:left w:val="none" w:sz="0" w:space="0" w:color="auto"/>
                    <w:bottom w:val="none" w:sz="0" w:space="0" w:color="auto"/>
                    <w:right w:val="none" w:sz="0" w:space="0" w:color="auto"/>
                  </w:divBdr>
                  <w:divsChild>
                    <w:div w:id="257717231">
                      <w:marLeft w:val="0"/>
                      <w:marRight w:val="0"/>
                      <w:marTop w:val="0"/>
                      <w:marBottom w:val="0"/>
                      <w:divBdr>
                        <w:top w:val="none" w:sz="0" w:space="0" w:color="auto"/>
                        <w:left w:val="none" w:sz="0" w:space="0" w:color="auto"/>
                        <w:bottom w:val="none" w:sz="0" w:space="0" w:color="auto"/>
                        <w:right w:val="none" w:sz="0" w:space="0" w:color="auto"/>
                      </w:divBdr>
                    </w:div>
                  </w:divsChild>
                </w:div>
                <w:div w:id="1284271746">
                  <w:marLeft w:val="0"/>
                  <w:marRight w:val="0"/>
                  <w:marTop w:val="0"/>
                  <w:marBottom w:val="0"/>
                  <w:divBdr>
                    <w:top w:val="none" w:sz="0" w:space="0" w:color="auto"/>
                    <w:left w:val="none" w:sz="0" w:space="0" w:color="auto"/>
                    <w:bottom w:val="none" w:sz="0" w:space="0" w:color="auto"/>
                    <w:right w:val="none" w:sz="0" w:space="0" w:color="auto"/>
                  </w:divBdr>
                  <w:divsChild>
                    <w:div w:id="293223313">
                      <w:marLeft w:val="0"/>
                      <w:marRight w:val="0"/>
                      <w:marTop w:val="0"/>
                      <w:marBottom w:val="0"/>
                      <w:divBdr>
                        <w:top w:val="none" w:sz="0" w:space="0" w:color="auto"/>
                        <w:left w:val="none" w:sz="0" w:space="0" w:color="auto"/>
                        <w:bottom w:val="none" w:sz="0" w:space="0" w:color="auto"/>
                        <w:right w:val="none" w:sz="0" w:space="0" w:color="auto"/>
                      </w:divBdr>
                    </w:div>
                  </w:divsChild>
                </w:div>
                <w:div w:id="1312170927">
                  <w:marLeft w:val="0"/>
                  <w:marRight w:val="0"/>
                  <w:marTop w:val="0"/>
                  <w:marBottom w:val="0"/>
                  <w:divBdr>
                    <w:top w:val="none" w:sz="0" w:space="0" w:color="auto"/>
                    <w:left w:val="none" w:sz="0" w:space="0" w:color="auto"/>
                    <w:bottom w:val="none" w:sz="0" w:space="0" w:color="auto"/>
                    <w:right w:val="none" w:sz="0" w:space="0" w:color="auto"/>
                  </w:divBdr>
                  <w:divsChild>
                    <w:div w:id="78523307">
                      <w:marLeft w:val="0"/>
                      <w:marRight w:val="0"/>
                      <w:marTop w:val="0"/>
                      <w:marBottom w:val="0"/>
                      <w:divBdr>
                        <w:top w:val="none" w:sz="0" w:space="0" w:color="auto"/>
                        <w:left w:val="none" w:sz="0" w:space="0" w:color="auto"/>
                        <w:bottom w:val="none" w:sz="0" w:space="0" w:color="auto"/>
                        <w:right w:val="none" w:sz="0" w:space="0" w:color="auto"/>
                      </w:divBdr>
                    </w:div>
                  </w:divsChild>
                </w:div>
                <w:div w:id="1377895678">
                  <w:marLeft w:val="0"/>
                  <w:marRight w:val="0"/>
                  <w:marTop w:val="0"/>
                  <w:marBottom w:val="0"/>
                  <w:divBdr>
                    <w:top w:val="none" w:sz="0" w:space="0" w:color="auto"/>
                    <w:left w:val="none" w:sz="0" w:space="0" w:color="auto"/>
                    <w:bottom w:val="none" w:sz="0" w:space="0" w:color="auto"/>
                    <w:right w:val="none" w:sz="0" w:space="0" w:color="auto"/>
                  </w:divBdr>
                  <w:divsChild>
                    <w:div w:id="206534099">
                      <w:marLeft w:val="0"/>
                      <w:marRight w:val="0"/>
                      <w:marTop w:val="0"/>
                      <w:marBottom w:val="0"/>
                      <w:divBdr>
                        <w:top w:val="none" w:sz="0" w:space="0" w:color="auto"/>
                        <w:left w:val="none" w:sz="0" w:space="0" w:color="auto"/>
                        <w:bottom w:val="none" w:sz="0" w:space="0" w:color="auto"/>
                        <w:right w:val="none" w:sz="0" w:space="0" w:color="auto"/>
                      </w:divBdr>
                    </w:div>
                  </w:divsChild>
                </w:div>
                <w:div w:id="1378697699">
                  <w:marLeft w:val="0"/>
                  <w:marRight w:val="0"/>
                  <w:marTop w:val="0"/>
                  <w:marBottom w:val="0"/>
                  <w:divBdr>
                    <w:top w:val="none" w:sz="0" w:space="0" w:color="auto"/>
                    <w:left w:val="none" w:sz="0" w:space="0" w:color="auto"/>
                    <w:bottom w:val="none" w:sz="0" w:space="0" w:color="auto"/>
                    <w:right w:val="none" w:sz="0" w:space="0" w:color="auto"/>
                  </w:divBdr>
                  <w:divsChild>
                    <w:div w:id="1785952483">
                      <w:marLeft w:val="0"/>
                      <w:marRight w:val="0"/>
                      <w:marTop w:val="0"/>
                      <w:marBottom w:val="0"/>
                      <w:divBdr>
                        <w:top w:val="none" w:sz="0" w:space="0" w:color="auto"/>
                        <w:left w:val="none" w:sz="0" w:space="0" w:color="auto"/>
                        <w:bottom w:val="none" w:sz="0" w:space="0" w:color="auto"/>
                        <w:right w:val="none" w:sz="0" w:space="0" w:color="auto"/>
                      </w:divBdr>
                    </w:div>
                  </w:divsChild>
                </w:div>
                <w:div w:id="1400057845">
                  <w:marLeft w:val="0"/>
                  <w:marRight w:val="0"/>
                  <w:marTop w:val="0"/>
                  <w:marBottom w:val="0"/>
                  <w:divBdr>
                    <w:top w:val="none" w:sz="0" w:space="0" w:color="auto"/>
                    <w:left w:val="none" w:sz="0" w:space="0" w:color="auto"/>
                    <w:bottom w:val="none" w:sz="0" w:space="0" w:color="auto"/>
                    <w:right w:val="none" w:sz="0" w:space="0" w:color="auto"/>
                  </w:divBdr>
                  <w:divsChild>
                    <w:div w:id="429594344">
                      <w:marLeft w:val="0"/>
                      <w:marRight w:val="0"/>
                      <w:marTop w:val="0"/>
                      <w:marBottom w:val="0"/>
                      <w:divBdr>
                        <w:top w:val="none" w:sz="0" w:space="0" w:color="auto"/>
                        <w:left w:val="none" w:sz="0" w:space="0" w:color="auto"/>
                        <w:bottom w:val="none" w:sz="0" w:space="0" w:color="auto"/>
                        <w:right w:val="none" w:sz="0" w:space="0" w:color="auto"/>
                      </w:divBdr>
                    </w:div>
                  </w:divsChild>
                </w:div>
                <w:div w:id="1407066471">
                  <w:marLeft w:val="0"/>
                  <w:marRight w:val="0"/>
                  <w:marTop w:val="0"/>
                  <w:marBottom w:val="0"/>
                  <w:divBdr>
                    <w:top w:val="none" w:sz="0" w:space="0" w:color="auto"/>
                    <w:left w:val="none" w:sz="0" w:space="0" w:color="auto"/>
                    <w:bottom w:val="none" w:sz="0" w:space="0" w:color="auto"/>
                    <w:right w:val="none" w:sz="0" w:space="0" w:color="auto"/>
                  </w:divBdr>
                  <w:divsChild>
                    <w:div w:id="1048995609">
                      <w:marLeft w:val="0"/>
                      <w:marRight w:val="0"/>
                      <w:marTop w:val="0"/>
                      <w:marBottom w:val="0"/>
                      <w:divBdr>
                        <w:top w:val="none" w:sz="0" w:space="0" w:color="auto"/>
                        <w:left w:val="none" w:sz="0" w:space="0" w:color="auto"/>
                        <w:bottom w:val="none" w:sz="0" w:space="0" w:color="auto"/>
                        <w:right w:val="none" w:sz="0" w:space="0" w:color="auto"/>
                      </w:divBdr>
                    </w:div>
                  </w:divsChild>
                </w:div>
                <w:div w:id="1407217002">
                  <w:marLeft w:val="0"/>
                  <w:marRight w:val="0"/>
                  <w:marTop w:val="0"/>
                  <w:marBottom w:val="0"/>
                  <w:divBdr>
                    <w:top w:val="none" w:sz="0" w:space="0" w:color="auto"/>
                    <w:left w:val="none" w:sz="0" w:space="0" w:color="auto"/>
                    <w:bottom w:val="none" w:sz="0" w:space="0" w:color="auto"/>
                    <w:right w:val="none" w:sz="0" w:space="0" w:color="auto"/>
                  </w:divBdr>
                  <w:divsChild>
                    <w:div w:id="1878082437">
                      <w:marLeft w:val="0"/>
                      <w:marRight w:val="0"/>
                      <w:marTop w:val="0"/>
                      <w:marBottom w:val="0"/>
                      <w:divBdr>
                        <w:top w:val="none" w:sz="0" w:space="0" w:color="auto"/>
                        <w:left w:val="none" w:sz="0" w:space="0" w:color="auto"/>
                        <w:bottom w:val="none" w:sz="0" w:space="0" w:color="auto"/>
                        <w:right w:val="none" w:sz="0" w:space="0" w:color="auto"/>
                      </w:divBdr>
                    </w:div>
                  </w:divsChild>
                </w:div>
                <w:div w:id="1409225318">
                  <w:marLeft w:val="0"/>
                  <w:marRight w:val="0"/>
                  <w:marTop w:val="0"/>
                  <w:marBottom w:val="0"/>
                  <w:divBdr>
                    <w:top w:val="none" w:sz="0" w:space="0" w:color="auto"/>
                    <w:left w:val="none" w:sz="0" w:space="0" w:color="auto"/>
                    <w:bottom w:val="none" w:sz="0" w:space="0" w:color="auto"/>
                    <w:right w:val="none" w:sz="0" w:space="0" w:color="auto"/>
                  </w:divBdr>
                  <w:divsChild>
                    <w:div w:id="548613245">
                      <w:marLeft w:val="0"/>
                      <w:marRight w:val="0"/>
                      <w:marTop w:val="0"/>
                      <w:marBottom w:val="0"/>
                      <w:divBdr>
                        <w:top w:val="none" w:sz="0" w:space="0" w:color="auto"/>
                        <w:left w:val="none" w:sz="0" w:space="0" w:color="auto"/>
                        <w:bottom w:val="none" w:sz="0" w:space="0" w:color="auto"/>
                        <w:right w:val="none" w:sz="0" w:space="0" w:color="auto"/>
                      </w:divBdr>
                    </w:div>
                  </w:divsChild>
                </w:div>
                <w:div w:id="1411153251">
                  <w:marLeft w:val="0"/>
                  <w:marRight w:val="0"/>
                  <w:marTop w:val="0"/>
                  <w:marBottom w:val="0"/>
                  <w:divBdr>
                    <w:top w:val="none" w:sz="0" w:space="0" w:color="auto"/>
                    <w:left w:val="none" w:sz="0" w:space="0" w:color="auto"/>
                    <w:bottom w:val="none" w:sz="0" w:space="0" w:color="auto"/>
                    <w:right w:val="none" w:sz="0" w:space="0" w:color="auto"/>
                  </w:divBdr>
                  <w:divsChild>
                    <w:div w:id="47073297">
                      <w:marLeft w:val="0"/>
                      <w:marRight w:val="0"/>
                      <w:marTop w:val="0"/>
                      <w:marBottom w:val="0"/>
                      <w:divBdr>
                        <w:top w:val="none" w:sz="0" w:space="0" w:color="auto"/>
                        <w:left w:val="none" w:sz="0" w:space="0" w:color="auto"/>
                        <w:bottom w:val="none" w:sz="0" w:space="0" w:color="auto"/>
                        <w:right w:val="none" w:sz="0" w:space="0" w:color="auto"/>
                      </w:divBdr>
                    </w:div>
                  </w:divsChild>
                </w:div>
                <w:div w:id="1423334853">
                  <w:marLeft w:val="0"/>
                  <w:marRight w:val="0"/>
                  <w:marTop w:val="0"/>
                  <w:marBottom w:val="0"/>
                  <w:divBdr>
                    <w:top w:val="none" w:sz="0" w:space="0" w:color="auto"/>
                    <w:left w:val="none" w:sz="0" w:space="0" w:color="auto"/>
                    <w:bottom w:val="none" w:sz="0" w:space="0" w:color="auto"/>
                    <w:right w:val="none" w:sz="0" w:space="0" w:color="auto"/>
                  </w:divBdr>
                  <w:divsChild>
                    <w:div w:id="965694735">
                      <w:marLeft w:val="0"/>
                      <w:marRight w:val="0"/>
                      <w:marTop w:val="0"/>
                      <w:marBottom w:val="0"/>
                      <w:divBdr>
                        <w:top w:val="none" w:sz="0" w:space="0" w:color="auto"/>
                        <w:left w:val="none" w:sz="0" w:space="0" w:color="auto"/>
                        <w:bottom w:val="none" w:sz="0" w:space="0" w:color="auto"/>
                        <w:right w:val="none" w:sz="0" w:space="0" w:color="auto"/>
                      </w:divBdr>
                    </w:div>
                  </w:divsChild>
                </w:div>
                <w:div w:id="1448739759">
                  <w:marLeft w:val="0"/>
                  <w:marRight w:val="0"/>
                  <w:marTop w:val="0"/>
                  <w:marBottom w:val="0"/>
                  <w:divBdr>
                    <w:top w:val="none" w:sz="0" w:space="0" w:color="auto"/>
                    <w:left w:val="none" w:sz="0" w:space="0" w:color="auto"/>
                    <w:bottom w:val="none" w:sz="0" w:space="0" w:color="auto"/>
                    <w:right w:val="none" w:sz="0" w:space="0" w:color="auto"/>
                  </w:divBdr>
                  <w:divsChild>
                    <w:div w:id="1648824383">
                      <w:marLeft w:val="0"/>
                      <w:marRight w:val="0"/>
                      <w:marTop w:val="0"/>
                      <w:marBottom w:val="0"/>
                      <w:divBdr>
                        <w:top w:val="none" w:sz="0" w:space="0" w:color="auto"/>
                        <w:left w:val="none" w:sz="0" w:space="0" w:color="auto"/>
                        <w:bottom w:val="none" w:sz="0" w:space="0" w:color="auto"/>
                        <w:right w:val="none" w:sz="0" w:space="0" w:color="auto"/>
                      </w:divBdr>
                    </w:div>
                  </w:divsChild>
                </w:div>
                <w:div w:id="1468401678">
                  <w:marLeft w:val="0"/>
                  <w:marRight w:val="0"/>
                  <w:marTop w:val="0"/>
                  <w:marBottom w:val="0"/>
                  <w:divBdr>
                    <w:top w:val="none" w:sz="0" w:space="0" w:color="auto"/>
                    <w:left w:val="none" w:sz="0" w:space="0" w:color="auto"/>
                    <w:bottom w:val="none" w:sz="0" w:space="0" w:color="auto"/>
                    <w:right w:val="none" w:sz="0" w:space="0" w:color="auto"/>
                  </w:divBdr>
                  <w:divsChild>
                    <w:div w:id="492110573">
                      <w:marLeft w:val="0"/>
                      <w:marRight w:val="0"/>
                      <w:marTop w:val="0"/>
                      <w:marBottom w:val="0"/>
                      <w:divBdr>
                        <w:top w:val="none" w:sz="0" w:space="0" w:color="auto"/>
                        <w:left w:val="none" w:sz="0" w:space="0" w:color="auto"/>
                        <w:bottom w:val="none" w:sz="0" w:space="0" w:color="auto"/>
                        <w:right w:val="none" w:sz="0" w:space="0" w:color="auto"/>
                      </w:divBdr>
                    </w:div>
                  </w:divsChild>
                </w:div>
                <w:div w:id="1576429762">
                  <w:marLeft w:val="0"/>
                  <w:marRight w:val="0"/>
                  <w:marTop w:val="0"/>
                  <w:marBottom w:val="0"/>
                  <w:divBdr>
                    <w:top w:val="none" w:sz="0" w:space="0" w:color="auto"/>
                    <w:left w:val="none" w:sz="0" w:space="0" w:color="auto"/>
                    <w:bottom w:val="none" w:sz="0" w:space="0" w:color="auto"/>
                    <w:right w:val="none" w:sz="0" w:space="0" w:color="auto"/>
                  </w:divBdr>
                  <w:divsChild>
                    <w:div w:id="1105491855">
                      <w:marLeft w:val="0"/>
                      <w:marRight w:val="0"/>
                      <w:marTop w:val="0"/>
                      <w:marBottom w:val="0"/>
                      <w:divBdr>
                        <w:top w:val="none" w:sz="0" w:space="0" w:color="auto"/>
                        <w:left w:val="none" w:sz="0" w:space="0" w:color="auto"/>
                        <w:bottom w:val="none" w:sz="0" w:space="0" w:color="auto"/>
                        <w:right w:val="none" w:sz="0" w:space="0" w:color="auto"/>
                      </w:divBdr>
                    </w:div>
                  </w:divsChild>
                </w:div>
                <w:div w:id="1583489441">
                  <w:marLeft w:val="0"/>
                  <w:marRight w:val="0"/>
                  <w:marTop w:val="0"/>
                  <w:marBottom w:val="0"/>
                  <w:divBdr>
                    <w:top w:val="none" w:sz="0" w:space="0" w:color="auto"/>
                    <w:left w:val="none" w:sz="0" w:space="0" w:color="auto"/>
                    <w:bottom w:val="none" w:sz="0" w:space="0" w:color="auto"/>
                    <w:right w:val="none" w:sz="0" w:space="0" w:color="auto"/>
                  </w:divBdr>
                  <w:divsChild>
                    <w:div w:id="794060296">
                      <w:marLeft w:val="0"/>
                      <w:marRight w:val="0"/>
                      <w:marTop w:val="0"/>
                      <w:marBottom w:val="0"/>
                      <w:divBdr>
                        <w:top w:val="none" w:sz="0" w:space="0" w:color="auto"/>
                        <w:left w:val="none" w:sz="0" w:space="0" w:color="auto"/>
                        <w:bottom w:val="none" w:sz="0" w:space="0" w:color="auto"/>
                        <w:right w:val="none" w:sz="0" w:space="0" w:color="auto"/>
                      </w:divBdr>
                    </w:div>
                  </w:divsChild>
                </w:div>
                <w:div w:id="1593077352">
                  <w:marLeft w:val="0"/>
                  <w:marRight w:val="0"/>
                  <w:marTop w:val="0"/>
                  <w:marBottom w:val="0"/>
                  <w:divBdr>
                    <w:top w:val="none" w:sz="0" w:space="0" w:color="auto"/>
                    <w:left w:val="none" w:sz="0" w:space="0" w:color="auto"/>
                    <w:bottom w:val="none" w:sz="0" w:space="0" w:color="auto"/>
                    <w:right w:val="none" w:sz="0" w:space="0" w:color="auto"/>
                  </w:divBdr>
                  <w:divsChild>
                    <w:div w:id="1034236907">
                      <w:marLeft w:val="0"/>
                      <w:marRight w:val="0"/>
                      <w:marTop w:val="0"/>
                      <w:marBottom w:val="0"/>
                      <w:divBdr>
                        <w:top w:val="none" w:sz="0" w:space="0" w:color="auto"/>
                        <w:left w:val="none" w:sz="0" w:space="0" w:color="auto"/>
                        <w:bottom w:val="none" w:sz="0" w:space="0" w:color="auto"/>
                        <w:right w:val="none" w:sz="0" w:space="0" w:color="auto"/>
                      </w:divBdr>
                    </w:div>
                  </w:divsChild>
                </w:div>
                <w:div w:id="1595164828">
                  <w:marLeft w:val="0"/>
                  <w:marRight w:val="0"/>
                  <w:marTop w:val="0"/>
                  <w:marBottom w:val="0"/>
                  <w:divBdr>
                    <w:top w:val="none" w:sz="0" w:space="0" w:color="auto"/>
                    <w:left w:val="none" w:sz="0" w:space="0" w:color="auto"/>
                    <w:bottom w:val="none" w:sz="0" w:space="0" w:color="auto"/>
                    <w:right w:val="none" w:sz="0" w:space="0" w:color="auto"/>
                  </w:divBdr>
                  <w:divsChild>
                    <w:div w:id="1377198383">
                      <w:marLeft w:val="0"/>
                      <w:marRight w:val="0"/>
                      <w:marTop w:val="0"/>
                      <w:marBottom w:val="0"/>
                      <w:divBdr>
                        <w:top w:val="none" w:sz="0" w:space="0" w:color="auto"/>
                        <w:left w:val="none" w:sz="0" w:space="0" w:color="auto"/>
                        <w:bottom w:val="none" w:sz="0" w:space="0" w:color="auto"/>
                        <w:right w:val="none" w:sz="0" w:space="0" w:color="auto"/>
                      </w:divBdr>
                    </w:div>
                  </w:divsChild>
                </w:div>
                <w:div w:id="1606615200">
                  <w:marLeft w:val="0"/>
                  <w:marRight w:val="0"/>
                  <w:marTop w:val="0"/>
                  <w:marBottom w:val="0"/>
                  <w:divBdr>
                    <w:top w:val="none" w:sz="0" w:space="0" w:color="auto"/>
                    <w:left w:val="none" w:sz="0" w:space="0" w:color="auto"/>
                    <w:bottom w:val="none" w:sz="0" w:space="0" w:color="auto"/>
                    <w:right w:val="none" w:sz="0" w:space="0" w:color="auto"/>
                  </w:divBdr>
                  <w:divsChild>
                    <w:div w:id="1775176504">
                      <w:marLeft w:val="0"/>
                      <w:marRight w:val="0"/>
                      <w:marTop w:val="0"/>
                      <w:marBottom w:val="0"/>
                      <w:divBdr>
                        <w:top w:val="none" w:sz="0" w:space="0" w:color="auto"/>
                        <w:left w:val="none" w:sz="0" w:space="0" w:color="auto"/>
                        <w:bottom w:val="none" w:sz="0" w:space="0" w:color="auto"/>
                        <w:right w:val="none" w:sz="0" w:space="0" w:color="auto"/>
                      </w:divBdr>
                    </w:div>
                  </w:divsChild>
                </w:div>
                <w:div w:id="1608123390">
                  <w:marLeft w:val="0"/>
                  <w:marRight w:val="0"/>
                  <w:marTop w:val="0"/>
                  <w:marBottom w:val="0"/>
                  <w:divBdr>
                    <w:top w:val="none" w:sz="0" w:space="0" w:color="auto"/>
                    <w:left w:val="none" w:sz="0" w:space="0" w:color="auto"/>
                    <w:bottom w:val="none" w:sz="0" w:space="0" w:color="auto"/>
                    <w:right w:val="none" w:sz="0" w:space="0" w:color="auto"/>
                  </w:divBdr>
                  <w:divsChild>
                    <w:div w:id="1473986143">
                      <w:marLeft w:val="0"/>
                      <w:marRight w:val="0"/>
                      <w:marTop w:val="0"/>
                      <w:marBottom w:val="0"/>
                      <w:divBdr>
                        <w:top w:val="none" w:sz="0" w:space="0" w:color="auto"/>
                        <w:left w:val="none" w:sz="0" w:space="0" w:color="auto"/>
                        <w:bottom w:val="none" w:sz="0" w:space="0" w:color="auto"/>
                        <w:right w:val="none" w:sz="0" w:space="0" w:color="auto"/>
                      </w:divBdr>
                    </w:div>
                  </w:divsChild>
                </w:div>
                <w:div w:id="1613124773">
                  <w:marLeft w:val="0"/>
                  <w:marRight w:val="0"/>
                  <w:marTop w:val="0"/>
                  <w:marBottom w:val="0"/>
                  <w:divBdr>
                    <w:top w:val="none" w:sz="0" w:space="0" w:color="auto"/>
                    <w:left w:val="none" w:sz="0" w:space="0" w:color="auto"/>
                    <w:bottom w:val="none" w:sz="0" w:space="0" w:color="auto"/>
                    <w:right w:val="none" w:sz="0" w:space="0" w:color="auto"/>
                  </w:divBdr>
                  <w:divsChild>
                    <w:div w:id="1387341362">
                      <w:marLeft w:val="0"/>
                      <w:marRight w:val="0"/>
                      <w:marTop w:val="0"/>
                      <w:marBottom w:val="0"/>
                      <w:divBdr>
                        <w:top w:val="none" w:sz="0" w:space="0" w:color="auto"/>
                        <w:left w:val="none" w:sz="0" w:space="0" w:color="auto"/>
                        <w:bottom w:val="none" w:sz="0" w:space="0" w:color="auto"/>
                        <w:right w:val="none" w:sz="0" w:space="0" w:color="auto"/>
                      </w:divBdr>
                    </w:div>
                  </w:divsChild>
                </w:div>
                <w:div w:id="1614241948">
                  <w:marLeft w:val="0"/>
                  <w:marRight w:val="0"/>
                  <w:marTop w:val="0"/>
                  <w:marBottom w:val="0"/>
                  <w:divBdr>
                    <w:top w:val="none" w:sz="0" w:space="0" w:color="auto"/>
                    <w:left w:val="none" w:sz="0" w:space="0" w:color="auto"/>
                    <w:bottom w:val="none" w:sz="0" w:space="0" w:color="auto"/>
                    <w:right w:val="none" w:sz="0" w:space="0" w:color="auto"/>
                  </w:divBdr>
                  <w:divsChild>
                    <w:div w:id="723794257">
                      <w:marLeft w:val="0"/>
                      <w:marRight w:val="0"/>
                      <w:marTop w:val="0"/>
                      <w:marBottom w:val="0"/>
                      <w:divBdr>
                        <w:top w:val="none" w:sz="0" w:space="0" w:color="auto"/>
                        <w:left w:val="none" w:sz="0" w:space="0" w:color="auto"/>
                        <w:bottom w:val="none" w:sz="0" w:space="0" w:color="auto"/>
                        <w:right w:val="none" w:sz="0" w:space="0" w:color="auto"/>
                      </w:divBdr>
                    </w:div>
                  </w:divsChild>
                </w:div>
                <w:div w:id="1635212980">
                  <w:marLeft w:val="0"/>
                  <w:marRight w:val="0"/>
                  <w:marTop w:val="0"/>
                  <w:marBottom w:val="0"/>
                  <w:divBdr>
                    <w:top w:val="none" w:sz="0" w:space="0" w:color="auto"/>
                    <w:left w:val="none" w:sz="0" w:space="0" w:color="auto"/>
                    <w:bottom w:val="none" w:sz="0" w:space="0" w:color="auto"/>
                    <w:right w:val="none" w:sz="0" w:space="0" w:color="auto"/>
                  </w:divBdr>
                  <w:divsChild>
                    <w:div w:id="1734818392">
                      <w:marLeft w:val="0"/>
                      <w:marRight w:val="0"/>
                      <w:marTop w:val="0"/>
                      <w:marBottom w:val="0"/>
                      <w:divBdr>
                        <w:top w:val="none" w:sz="0" w:space="0" w:color="auto"/>
                        <w:left w:val="none" w:sz="0" w:space="0" w:color="auto"/>
                        <w:bottom w:val="none" w:sz="0" w:space="0" w:color="auto"/>
                        <w:right w:val="none" w:sz="0" w:space="0" w:color="auto"/>
                      </w:divBdr>
                    </w:div>
                  </w:divsChild>
                </w:div>
                <w:div w:id="1647322914">
                  <w:marLeft w:val="0"/>
                  <w:marRight w:val="0"/>
                  <w:marTop w:val="0"/>
                  <w:marBottom w:val="0"/>
                  <w:divBdr>
                    <w:top w:val="none" w:sz="0" w:space="0" w:color="auto"/>
                    <w:left w:val="none" w:sz="0" w:space="0" w:color="auto"/>
                    <w:bottom w:val="none" w:sz="0" w:space="0" w:color="auto"/>
                    <w:right w:val="none" w:sz="0" w:space="0" w:color="auto"/>
                  </w:divBdr>
                  <w:divsChild>
                    <w:div w:id="1276908511">
                      <w:marLeft w:val="0"/>
                      <w:marRight w:val="0"/>
                      <w:marTop w:val="0"/>
                      <w:marBottom w:val="0"/>
                      <w:divBdr>
                        <w:top w:val="none" w:sz="0" w:space="0" w:color="auto"/>
                        <w:left w:val="none" w:sz="0" w:space="0" w:color="auto"/>
                        <w:bottom w:val="none" w:sz="0" w:space="0" w:color="auto"/>
                        <w:right w:val="none" w:sz="0" w:space="0" w:color="auto"/>
                      </w:divBdr>
                    </w:div>
                  </w:divsChild>
                </w:div>
                <w:div w:id="1648582250">
                  <w:marLeft w:val="0"/>
                  <w:marRight w:val="0"/>
                  <w:marTop w:val="0"/>
                  <w:marBottom w:val="0"/>
                  <w:divBdr>
                    <w:top w:val="none" w:sz="0" w:space="0" w:color="auto"/>
                    <w:left w:val="none" w:sz="0" w:space="0" w:color="auto"/>
                    <w:bottom w:val="none" w:sz="0" w:space="0" w:color="auto"/>
                    <w:right w:val="none" w:sz="0" w:space="0" w:color="auto"/>
                  </w:divBdr>
                  <w:divsChild>
                    <w:div w:id="991179595">
                      <w:marLeft w:val="0"/>
                      <w:marRight w:val="0"/>
                      <w:marTop w:val="0"/>
                      <w:marBottom w:val="0"/>
                      <w:divBdr>
                        <w:top w:val="none" w:sz="0" w:space="0" w:color="auto"/>
                        <w:left w:val="none" w:sz="0" w:space="0" w:color="auto"/>
                        <w:bottom w:val="none" w:sz="0" w:space="0" w:color="auto"/>
                        <w:right w:val="none" w:sz="0" w:space="0" w:color="auto"/>
                      </w:divBdr>
                    </w:div>
                  </w:divsChild>
                </w:div>
                <w:div w:id="1668316448">
                  <w:marLeft w:val="0"/>
                  <w:marRight w:val="0"/>
                  <w:marTop w:val="0"/>
                  <w:marBottom w:val="0"/>
                  <w:divBdr>
                    <w:top w:val="none" w:sz="0" w:space="0" w:color="auto"/>
                    <w:left w:val="none" w:sz="0" w:space="0" w:color="auto"/>
                    <w:bottom w:val="none" w:sz="0" w:space="0" w:color="auto"/>
                    <w:right w:val="none" w:sz="0" w:space="0" w:color="auto"/>
                  </w:divBdr>
                  <w:divsChild>
                    <w:div w:id="1530876759">
                      <w:marLeft w:val="0"/>
                      <w:marRight w:val="0"/>
                      <w:marTop w:val="0"/>
                      <w:marBottom w:val="0"/>
                      <w:divBdr>
                        <w:top w:val="none" w:sz="0" w:space="0" w:color="auto"/>
                        <w:left w:val="none" w:sz="0" w:space="0" w:color="auto"/>
                        <w:bottom w:val="none" w:sz="0" w:space="0" w:color="auto"/>
                        <w:right w:val="none" w:sz="0" w:space="0" w:color="auto"/>
                      </w:divBdr>
                    </w:div>
                  </w:divsChild>
                </w:div>
                <w:div w:id="1698266678">
                  <w:marLeft w:val="0"/>
                  <w:marRight w:val="0"/>
                  <w:marTop w:val="0"/>
                  <w:marBottom w:val="0"/>
                  <w:divBdr>
                    <w:top w:val="none" w:sz="0" w:space="0" w:color="auto"/>
                    <w:left w:val="none" w:sz="0" w:space="0" w:color="auto"/>
                    <w:bottom w:val="none" w:sz="0" w:space="0" w:color="auto"/>
                    <w:right w:val="none" w:sz="0" w:space="0" w:color="auto"/>
                  </w:divBdr>
                  <w:divsChild>
                    <w:div w:id="1741369310">
                      <w:marLeft w:val="0"/>
                      <w:marRight w:val="0"/>
                      <w:marTop w:val="0"/>
                      <w:marBottom w:val="0"/>
                      <w:divBdr>
                        <w:top w:val="none" w:sz="0" w:space="0" w:color="auto"/>
                        <w:left w:val="none" w:sz="0" w:space="0" w:color="auto"/>
                        <w:bottom w:val="none" w:sz="0" w:space="0" w:color="auto"/>
                        <w:right w:val="none" w:sz="0" w:space="0" w:color="auto"/>
                      </w:divBdr>
                    </w:div>
                  </w:divsChild>
                </w:div>
                <w:div w:id="1714575861">
                  <w:marLeft w:val="0"/>
                  <w:marRight w:val="0"/>
                  <w:marTop w:val="0"/>
                  <w:marBottom w:val="0"/>
                  <w:divBdr>
                    <w:top w:val="none" w:sz="0" w:space="0" w:color="auto"/>
                    <w:left w:val="none" w:sz="0" w:space="0" w:color="auto"/>
                    <w:bottom w:val="none" w:sz="0" w:space="0" w:color="auto"/>
                    <w:right w:val="none" w:sz="0" w:space="0" w:color="auto"/>
                  </w:divBdr>
                  <w:divsChild>
                    <w:div w:id="825587946">
                      <w:marLeft w:val="0"/>
                      <w:marRight w:val="0"/>
                      <w:marTop w:val="0"/>
                      <w:marBottom w:val="0"/>
                      <w:divBdr>
                        <w:top w:val="none" w:sz="0" w:space="0" w:color="auto"/>
                        <w:left w:val="none" w:sz="0" w:space="0" w:color="auto"/>
                        <w:bottom w:val="none" w:sz="0" w:space="0" w:color="auto"/>
                        <w:right w:val="none" w:sz="0" w:space="0" w:color="auto"/>
                      </w:divBdr>
                    </w:div>
                  </w:divsChild>
                </w:div>
                <w:div w:id="1719280500">
                  <w:marLeft w:val="0"/>
                  <w:marRight w:val="0"/>
                  <w:marTop w:val="0"/>
                  <w:marBottom w:val="0"/>
                  <w:divBdr>
                    <w:top w:val="none" w:sz="0" w:space="0" w:color="auto"/>
                    <w:left w:val="none" w:sz="0" w:space="0" w:color="auto"/>
                    <w:bottom w:val="none" w:sz="0" w:space="0" w:color="auto"/>
                    <w:right w:val="none" w:sz="0" w:space="0" w:color="auto"/>
                  </w:divBdr>
                  <w:divsChild>
                    <w:div w:id="892932126">
                      <w:marLeft w:val="0"/>
                      <w:marRight w:val="0"/>
                      <w:marTop w:val="0"/>
                      <w:marBottom w:val="0"/>
                      <w:divBdr>
                        <w:top w:val="none" w:sz="0" w:space="0" w:color="auto"/>
                        <w:left w:val="none" w:sz="0" w:space="0" w:color="auto"/>
                        <w:bottom w:val="none" w:sz="0" w:space="0" w:color="auto"/>
                        <w:right w:val="none" w:sz="0" w:space="0" w:color="auto"/>
                      </w:divBdr>
                    </w:div>
                  </w:divsChild>
                </w:div>
                <w:div w:id="1769542035">
                  <w:marLeft w:val="0"/>
                  <w:marRight w:val="0"/>
                  <w:marTop w:val="0"/>
                  <w:marBottom w:val="0"/>
                  <w:divBdr>
                    <w:top w:val="none" w:sz="0" w:space="0" w:color="auto"/>
                    <w:left w:val="none" w:sz="0" w:space="0" w:color="auto"/>
                    <w:bottom w:val="none" w:sz="0" w:space="0" w:color="auto"/>
                    <w:right w:val="none" w:sz="0" w:space="0" w:color="auto"/>
                  </w:divBdr>
                  <w:divsChild>
                    <w:div w:id="2051150268">
                      <w:marLeft w:val="0"/>
                      <w:marRight w:val="0"/>
                      <w:marTop w:val="0"/>
                      <w:marBottom w:val="0"/>
                      <w:divBdr>
                        <w:top w:val="none" w:sz="0" w:space="0" w:color="auto"/>
                        <w:left w:val="none" w:sz="0" w:space="0" w:color="auto"/>
                        <w:bottom w:val="none" w:sz="0" w:space="0" w:color="auto"/>
                        <w:right w:val="none" w:sz="0" w:space="0" w:color="auto"/>
                      </w:divBdr>
                    </w:div>
                  </w:divsChild>
                </w:div>
                <w:div w:id="1805270173">
                  <w:marLeft w:val="0"/>
                  <w:marRight w:val="0"/>
                  <w:marTop w:val="0"/>
                  <w:marBottom w:val="0"/>
                  <w:divBdr>
                    <w:top w:val="none" w:sz="0" w:space="0" w:color="auto"/>
                    <w:left w:val="none" w:sz="0" w:space="0" w:color="auto"/>
                    <w:bottom w:val="none" w:sz="0" w:space="0" w:color="auto"/>
                    <w:right w:val="none" w:sz="0" w:space="0" w:color="auto"/>
                  </w:divBdr>
                  <w:divsChild>
                    <w:div w:id="1668825976">
                      <w:marLeft w:val="0"/>
                      <w:marRight w:val="0"/>
                      <w:marTop w:val="0"/>
                      <w:marBottom w:val="0"/>
                      <w:divBdr>
                        <w:top w:val="none" w:sz="0" w:space="0" w:color="auto"/>
                        <w:left w:val="none" w:sz="0" w:space="0" w:color="auto"/>
                        <w:bottom w:val="none" w:sz="0" w:space="0" w:color="auto"/>
                        <w:right w:val="none" w:sz="0" w:space="0" w:color="auto"/>
                      </w:divBdr>
                    </w:div>
                  </w:divsChild>
                </w:div>
                <w:div w:id="1817213645">
                  <w:marLeft w:val="0"/>
                  <w:marRight w:val="0"/>
                  <w:marTop w:val="0"/>
                  <w:marBottom w:val="0"/>
                  <w:divBdr>
                    <w:top w:val="none" w:sz="0" w:space="0" w:color="auto"/>
                    <w:left w:val="none" w:sz="0" w:space="0" w:color="auto"/>
                    <w:bottom w:val="none" w:sz="0" w:space="0" w:color="auto"/>
                    <w:right w:val="none" w:sz="0" w:space="0" w:color="auto"/>
                  </w:divBdr>
                  <w:divsChild>
                    <w:div w:id="1055814326">
                      <w:marLeft w:val="0"/>
                      <w:marRight w:val="0"/>
                      <w:marTop w:val="0"/>
                      <w:marBottom w:val="0"/>
                      <w:divBdr>
                        <w:top w:val="none" w:sz="0" w:space="0" w:color="auto"/>
                        <w:left w:val="none" w:sz="0" w:space="0" w:color="auto"/>
                        <w:bottom w:val="none" w:sz="0" w:space="0" w:color="auto"/>
                        <w:right w:val="none" w:sz="0" w:space="0" w:color="auto"/>
                      </w:divBdr>
                    </w:div>
                  </w:divsChild>
                </w:div>
                <w:div w:id="1831601693">
                  <w:marLeft w:val="0"/>
                  <w:marRight w:val="0"/>
                  <w:marTop w:val="0"/>
                  <w:marBottom w:val="0"/>
                  <w:divBdr>
                    <w:top w:val="none" w:sz="0" w:space="0" w:color="auto"/>
                    <w:left w:val="none" w:sz="0" w:space="0" w:color="auto"/>
                    <w:bottom w:val="none" w:sz="0" w:space="0" w:color="auto"/>
                    <w:right w:val="none" w:sz="0" w:space="0" w:color="auto"/>
                  </w:divBdr>
                  <w:divsChild>
                    <w:div w:id="881938764">
                      <w:marLeft w:val="0"/>
                      <w:marRight w:val="0"/>
                      <w:marTop w:val="0"/>
                      <w:marBottom w:val="0"/>
                      <w:divBdr>
                        <w:top w:val="none" w:sz="0" w:space="0" w:color="auto"/>
                        <w:left w:val="none" w:sz="0" w:space="0" w:color="auto"/>
                        <w:bottom w:val="none" w:sz="0" w:space="0" w:color="auto"/>
                        <w:right w:val="none" w:sz="0" w:space="0" w:color="auto"/>
                      </w:divBdr>
                    </w:div>
                  </w:divsChild>
                </w:div>
                <w:div w:id="1835366887">
                  <w:marLeft w:val="0"/>
                  <w:marRight w:val="0"/>
                  <w:marTop w:val="0"/>
                  <w:marBottom w:val="0"/>
                  <w:divBdr>
                    <w:top w:val="none" w:sz="0" w:space="0" w:color="auto"/>
                    <w:left w:val="none" w:sz="0" w:space="0" w:color="auto"/>
                    <w:bottom w:val="none" w:sz="0" w:space="0" w:color="auto"/>
                    <w:right w:val="none" w:sz="0" w:space="0" w:color="auto"/>
                  </w:divBdr>
                  <w:divsChild>
                    <w:div w:id="204945765">
                      <w:marLeft w:val="0"/>
                      <w:marRight w:val="0"/>
                      <w:marTop w:val="0"/>
                      <w:marBottom w:val="0"/>
                      <w:divBdr>
                        <w:top w:val="none" w:sz="0" w:space="0" w:color="auto"/>
                        <w:left w:val="none" w:sz="0" w:space="0" w:color="auto"/>
                        <w:bottom w:val="none" w:sz="0" w:space="0" w:color="auto"/>
                        <w:right w:val="none" w:sz="0" w:space="0" w:color="auto"/>
                      </w:divBdr>
                    </w:div>
                  </w:divsChild>
                </w:div>
                <w:div w:id="1862284586">
                  <w:marLeft w:val="0"/>
                  <w:marRight w:val="0"/>
                  <w:marTop w:val="0"/>
                  <w:marBottom w:val="0"/>
                  <w:divBdr>
                    <w:top w:val="none" w:sz="0" w:space="0" w:color="auto"/>
                    <w:left w:val="none" w:sz="0" w:space="0" w:color="auto"/>
                    <w:bottom w:val="none" w:sz="0" w:space="0" w:color="auto"/>
                    <w:right w:val="none" w:sz="0" w:space="0" w:color="auto"/>
                  </w:divBdr>
                  <w:divsChild>
                    <w:div w:id="97720922">
                      <w:marLeft w:val="0"/>
                      <w:marRight w:val="0"/>
                      <w:marTop w:val="0"/>
                      <w:marBottom w:val="0"/>
                      <w:divBdr>
                        <w:top w:val="none" w:sz="0" w:space="0" w:color="auto"/>
                        <w:left w:val="none" w:sz="0" w:space="0" w:color="auto"/>
                        <w:bottom w:val="none" w:sz="0" w:space="0" w:color="auto"/>
                        <w:right w:val="none" w:sz="0" w:space="0" w:color="auto"/>
                      </w:divBdr>
                    </w:div>
                  </w:divsChild>
                </w:div>
                <w:div w:id="1862473307">
                  <w:marLeft w:val="0"/>
                  <w:marRight w:val="0"/>
                  <w:marTop w:val="0"/>
                  <w:marBottom w:val="0"/>
                  <w:divBdr>
                    <w:top w:val="none" w:sz="0" w:space="0" w:color="auto"/>
                    <w:left w:val="none" w:sz="0" w:space="0" w:color="auto"/>
                    <w:bottom w:val="none" w:sz="0" w:space="0" w:color="auto"/>
                    <w:right w:val="none" w:sz="0" w:space="0" w:color="auto"/>
                  </w:divBdr>
                  <w:divsChild>
                    <w:div w:id="952591073">
                      <w:marLeft w:val="0"/>
                      <w:marRight w:val="0"/>
                      <w:marTop w:val="0"/>
                      <w:marBottom w:val="0"/>
                      <w:divBdr>
                        <w:top w:val="none" w:sz="0" w:space="0" w:color="auto"/>
                        <w:left w:val="none" w:sz="0" w:space="0" w:color="auto"/>
                        <w:bottom w:val="none" w:sz="0" w:space="0" w:color="auto"/>
                        <w:right w:val="none" w:sz="0" w:space="0" w:color="auto"/>
                      </w:divBdr>
                    </w:div>
                  </w:divsChild>
                </w:div>
                <w:div w:id="1878732869">
                  <w:marLeft w:val="0"/>
                  <w:marRight w:val="0"/>
                  <w:marTop w:val="0"/>
                  <w:marBottom w:val="0"/>
                  <w:divBdr>
                    <w:top w:val="none" w:sz="0" w:space="0" w:color="auto"/>
                    <w:left w:val="none" w:sz="0" w:space="0" w:color="auto"/>
                    <w:bottom w:val="none" w:sz="0" w:space="0" w:color="auto"/>
                    <w:right w:val="none" w:sz="0" w:space="0" w:color="auto"/>
                  </w:divBdr>
                  <w:divsChild>
                    <w:div w:id="716665403">
                      <w:marLeft w:val="0"/>
                      <w:marRight w:val="0"/>
                      <w:marTop w:val="0"/>
                      <w:marBottom w:val="0"/>
                      <w:divBdr>
                        <w:top w:val="none" w:sz="0" w:space="0" w:color="auto"/>
                        <w:left w:val="none" w:sz="0" w:space="0" w:color="auto"/>
                        <w:bottom w:val="none" w:sz="0" w:space="0" w:color="auto"/>
                        <w:right w:val="none" w:sz="0" w:space="0" w:color="auto"/>
                      </w:divBdr>
                    </w:div>
                  </w:divsChild>
                </w:div>
                <w:div w:id="1907835599">
                  <w:marLeft w:val="0"/>
                  <w:marRight w:val="0"/>
                  <w:marTop w:val="0"/>
                  <w:marBottom w:val="0"/>
                  <w:divBdr>
                    <w:top w:val="none" w:sz="0" w:space="0" w:color="auto"/>
                    <w:left w:val="none" w:sz="0" w:space="0" w:color="auto"/>
                    <w:bottom w:val="none" w:sz="0" w:space="0" w:color="auto"/>
                    <w:right w:val="none" w:sz="0" w:space="0" w:color="auto"/>
                  </w:divBdr>
                  <w:divsChild>
                    <w:div w:id="340162731">
                      <w:marLeft w:val="0"/>
                      <w:marRight w:val="0"/>
                      <w:marTop w:val="0"/>
                      <w:marBottom w:val="0"/>
                      <w:divBdr>
                        <w:top w:val="none" w:sz="0" w:space="0" w:color="auto"/>
                        <w:left w:val="none" w:sz="0" w:space="0" w:color="auto"/>
                        <w:bottom w:val="none" w:sz="0" w:space="0" w:color="auto"/>
                        <w:right w:val="none" w:sz="0" w:space="0" w:color="auto"/>
                      </w:divBdr>
                    </w:div>
                  </w:divsChild>
                </w:div>
                <w:div w:id="2110005720">
                  <w:marLeft w:val="0"/>
                  <w:marRight w:val="0"/>
                  <w:marTop w:val="0"/>
                  <w:marBottom w:val="0"/>
                  <w:divBdr>
                    <w:top w:val="none" w:sz="0" w:space="0" w:color="auto"/>
                    <w:left w:val="none" w:sz="0" w:space="0" w:color="auto"/>
                    <w:bottom w:val="none" w:sz="0" w:space="0" w:color="auto"/>
                    <w:right w:val="none" w:sz="0" w:space="0" w:color="auto"/>
                  </w:divBdr>
                  <w:divsChild>
                    <w:div w:id="1987514839">
                      <w:marLeft w:val="0"/>
                      <w:marRight w:val="0"/>
                      <w:marTop w:val="0"/>
                      <w:marBottom w:val="0"/>
                      <w:divBdr>
                        <w:top w:val="none" w:sz="0" w:space="0" w:color="auto"/>
                        <w:left w:val="none" w:sz="0" w:space="0" w:color="auto"/>
                        <w:bottom w:val="none" w:sz="0" w:space="0" w:color="auto"/>
                        <w:right w:val="none" w:sz="0" w:space="0" w:color="auto"/>
                      </w:divBdr>
                    </w:div>
                  </w:divsChild>
                </w:div>
                <w:div w:id="2120099737">
                  <w:marLeft w:val="0"/>
                  <w:marRight w:val="0"/>
                  <w:marTop w:val="0"/>
                  <w:marBottom w:val="0"/>
                  <w:divBdr>
                    <w:top w:val="none" w:sz="0" w:space="0" w:color="auto"/>
                    <w:left w:val="none" w:sz="0" w:space="0" w:color="auto"/>
                    <w:bottom w:val="none" w:sz="0" w:space="0" w:color="auto"/>
                    <w:right w:val="none" w:sz="0" w:space="0" w:color="auto"/>
                  </w:divBdr>
                  <w:divsChild>
                    <w:div w:id="12261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484513">
      <w:bodyDiv w:val="1"/>
      <w:marLeft w:val="0"/>
      <w:marRight w:val="0"/>
      <w:marTop w:val="0"/>
      <w:marBottom w:val="0"/>
      <w:divBdr>
        <w:top w:val="none" w:sz="0" w:space="0" w:color="auto"/>
        <w:left w:val="none" w:sz="0" w:space="0" w:color="auto"/>
        <w:bottom w:val="none" w:sz="0" w:space="0" w:color="auto"/>
        <w:right w:val="none" w:sz="0" w:space="0" w:color="auto"/>
      </w:divBdr>
    </w:div>
    <w:div w:id="1991060419">
      <w:bodyDiv w:val="1"/>
      <w:marLeft w:val="0"/>
      <w:marRight w:val="0"/>
      <w:marTop w:val="0"/>
      <w:marBottom w:val="0"/>
      <w:divBdr>
        <w:top w:val="none" w:sz="0" w:space="0" w:color="auto"/>
        <w:left w:val="none" w:sz="0" w:space="0" w:color="auto"/>
        <w:bottom w:val="none" w:sz="0" w:space="0" w:color="auto"/>
        <w:right w:val="none" w:sz="0" w:space="0" w:color="auto"/>
      </w:divBdr>
    </w:div>
    <w:div w:id="2008244181">
      <w:bodyDiv w:val="1"/>
      <w:marLeft w:val="0"/>
      <w:marRight w:val="0"/>
      <w:marTop w:val="0"/>
      <w:marBottom w:val="0"/>
      <w:divBdr>
        <w:top w:val="none" w:sz="0" w:space="0" w:color="auto"/>
        <w:left w:val="none" w:sz="0" w:space="0" w:color="auto"/>
        <w:bottom w:val="none" w:sz="0" w:space="0" w:color="auto"/>
        <w:right w:val="none" w:sz="0" w:space="0" w:color="auto"/>
      </w:divBdr>
    </w:div>
    <w:div w:id="2131123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10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AB9FC8C-0A8A-43DC-8B39-3A0AD2D26B6D}">
  <we:reference id="wa104382081" version="1.14.0.0" store="en-001" storeType="OMEX"/>
  <we:alternateReferences>
    <we:reference id="wa104382081" version="1.14.0.0" store="en-001" storeType="OMEX"/>
  </we:alternateReferences>
  <we:properties>
    <we:property name="MENDELEY_CITATIONS" value="[{&quot;citationID&quot;:&quot;MENDELEY_CITATION_05bf9429-1ab3-45ef-ac09-0af3f7ed0d57&quot;,&quot;citationItems&quot;:[{&quot;id&quot;:&quot;67f84f0d-b716-3f57-bb26-934f0cff69e3&quot;,&quot;itemData&quot;:{&quot;type&quot;:&quot;article-journal&quot;,&quot;id&quot;:&quot;67f84f0d-b716-3f57-bb26-934f0cff69e3&quot;,&quot;title&quot;:&quot;Motivation and cognitive control: From behavior to neural mechanism&quot;,&quot;author&quot;:[{&quot;family&quot;:&quot;Botvinick&quot;,&quot;given&quot;:&quot;Matthew&quot;,&quot;parse-names&quot;:false,&quot;dropping-particle&quot;:&quot;&quot;,&quot;non-dropping-particle&quot;:&quot;&quot;},{&quot;family&quot;:&quot;Braver&quot;,&quot;given&quot;:&quot;Todd&quot;,&quot;parse-names&quot;:false,&quot;dropping-particle&quot;:&quot;&quot;,&quot;non-dropping-particle&quot;:&quot;&quot;}],&quot;container-title&quot;:&quot;Annual Review of Psychology&quot;,&quot;DOI&quot;:&quot;10.1146/annurev-psych-010814-015044&quot;,&quot;ISSN&quot;:&quot;15452085&quot;,&quot;issued&quot;:{&quot;date-parts&quot;:[[2015]]},&quot;abstract&quot;:&quot;Research on cognitive control and executive function has long recognized the relevance of motivational factors. Recently, however, the topic has come increasingly to center stage, with a surge of new studies examining the interface of motivation and cognitive control. In the present article we survey research situated at this interface, considering work from cognitive and social psychology and behavioral economics, but with a particular focus on neuroscience research. We organize existing findings into three core areas, considering them in the light of currently vying theoretical perspectives. Based on the accumulated evidence, we advocate for a view of control function that treats it as a domain of reward-based decision making. More broadly, we argue that neuroscientific evidence plays a critical role in understanding the mechanisms by which motivation and cognitive control interact. Opportunities for further cross-fertilization between behavioral and neuroscientific research are highlighted.&quot;,&quot;volume&quot;:&quot;66&quot;},&quot;isTemporary&quot;:false},{&quot;id&quot;:&quot;bb53d2de-43e7-307d-9efd-d8c930f0d7ab&quot;,&quot;itemData&quot;:{&quot;type&quot;:&quot;article-journal&quot;,&quot;id&quot;:&quot;bb53d2de-43e7-307d-9efd-d8c930f0d7ab&quot;,&quot;title&quot;:&quot;Conflict monitoring and cognitive control&quot;,&quot;author&quot;:[{&quot;family&quot;:&quot;Botvinick&quot;,&quot;given&quot;:&quot;Matthew M.&quot;,&quot;parse-names&quot;:false,&quot;dropping-particle&quot;:&quot;&quot;,&quot;non-dropping-particle&quot;:&quot;&quot;},{&quot;family&quot;:&quot;Carter&quot;,&quot;given&quot;:&quot;Cameron S.&quot;,&quot;parse-names&quot;:false,&quot;dropping-particle&quot;:&quot;&quot;,&quot;non-dropping-particle&quot;:&quot;&quot;},{&quot;family&quot;:&quot;Braver&quot;,&quot;given&quot;:&quot;Todd S.&quot;,&quot;parse-names&quot;:false,&quot;dropping-particle&quot;:&quot;&quot;,&quot;non-dropping-particle&quot;:&quot;&quot;},{&quot;family&quot;:&quot;Barch&quot;,&quot;given&quot;:&quot;Deanna M.&quot;,&quot;parse-names&quot;:false,&quot;dropping-particle&quot;:&quot;&quot;,&quot;non-dropping-particle&quot;:&quot;&quot;},{&quot;family&quot;:&quot;Cohen&quot;,&quot;given&quot;:&quot;Jonathan D.&quot;,&quot;parse-names&quot;:false,&quot;dropping-particle&quot;:&quot;&quot;,&quot;non-dropping-particle&quot;:&quot;&quot;}],&quot;container-title&quot;:&quot;Psychological Review&quot;,&quot;DOI&quot;:&quot;10.1037/0033-295X.108.3.624&quot;,&quot;ISSN&quot;:&quot;0033295X&quot;,&quot;issued&quot;:{&quot;date-parts&quot;:[[2001]]},&quot;abstract&quot;:&quot;A neglected question regarding cognitive control is how control processes might detect situations calling for their involvement. The authors propose here that the demand for control may be evaluated in part by monitoring for conflicts in information processing. This hypothesis is supported by data concerning the anterior cingulate cortex, a brain area involved in cognitive control, which also appears to respond to the occurrence of conflict. The present article reports two computational modeling studies, serving to articulate the conflict monitoring hypothesis and examine its implications. The first study tests the sufficiency of the hypothesis to account for brain activation data, applying a measure of conflict to existing models of tasks shown to engage the anterior cingulate. The second study implements a feedback loop connecting conflict monitoring to cognitive control, using this to simulate a number of important behavioral phenomena.&quot;,&quot;issue&quot;:&quot;3&quot;,&quot;volume&quot;:&quot;108&quot;},&quot;isTemporary&quot;:false}],&quot;properties&quot;:{&quot;noteIndex&quot;:0},&quot;isEdited&quot;:false,&quot;manualOverride&quot;:{&quot;isManuallyOverriden&quot;:false,&quot;citeprocText&quot;:&quot;(M. Botvinick &amp;#38; Braver, 2015; M. M. Botvinick et al., 2001)&quot;,&quot;manualOverrideText&quot;:&quot;&quot;}}]"/>
    <we:property name="MENDELEY_CITATIONS_STYLE" value="&quot;https://www.zotero.org/styles/apa&quot;"/>
    <we:property name="MENDELEY_PROFILE_ID" value="&quot;8b4f8749d46542c626bfb6336821f814d78501d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A8C6D-29F2-7846-A416-162DEAFDA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7433</Words>
  <Characters>42372</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Ganesan, Keertana</dc:creator>
  <cp:keywords/>
  <dc:description/>
  <cp:lastModifiedBy>Ganesan, Keertana</cp:lastModifiedBy>
  <cp:revision>3</cp:revision>
  <dcterms:created xsi:type="dcterms:W3CDTF">2023-08-16T10:09:00Z</dcterms:created>
  <dcterms:modified xsi:type="dcterms:W3CDTF">2023-08-16T10:09:00Z</dcterms:modified>
</cp:coreProperties>
</file>